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rPr>
          <w:rFonts w:ascii="黑体" w:hAnsi="黑体" w:eastAsia="黑体" w:cs="黑体"/>
          <w:color w:val="000000"/>
          <w:sz w:val="8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84"/>
          <w:lang w:eastAsia="zh-CN"/>
        </w:rPr>
      </w:r>
      <w:r/>
    </w:p>
    <w:p>
      <w:pPr>
        <w:jc w:val="center"/>
        <w:spacing w:before="240" w:after="240"/>
        <w:rPr>
          <w:rFonts w:ascii="黑体" w:hAnsi="黑体" w:eastAsia="黑体" w:cs="黑体"/>
          <w:color w:val="000000"/>
          <w:sz w:val="8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84"/>
          <w:lang w:eastAsia="zh-CN"/>
        </w:rPr>
        <w:t xml:space="preserve">封闭式框架协议采购　 征集文件</w:t>
      </w:r>
      <w:r/>
    </w:p>
    <w:p>
      <w:pPr>
        <w:jc w:val="both"/>
        <w:spacing w:before="240" w:after="240"/>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before="240" w:after="24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ind w:left="1606" w:hanging="1606"/>
        <w:jc w:val="both"/>
        <w:spacing w:before="240" w:after="24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项目名称：202</w:t>
      </w:r>
      <w:r>
        <w:rPr>
          <w:rFonts w:hint="eastAsia" w:ascii="宋体" w:hAnsi="宋体" w:eastAsia="宋体" w:cs="宋体"/>
          <w:b/>
          <w:color w:val="000000"/>
          <w:sz w:val="32"/>
          <w:lang w:eastAsia="zh-CN"/>
        </w:rPr>
        <w:t xml:space="preserve">6</w:t>
      </w:r>
      <w:r>
        <w:rPr>
          <w:rFonts w:ascii="宋体" w:hAnsi="宋体" w:eastAsia="宋体" w:cs="宋体"/>
          <w:b/>
          <w:color w:val="000000"/>
          <w:sz w:val="32"/>
          <w:lang w:eastAsia="zh-CN"/>
        </w:rPr>
        <w:t xml:space="preserve">年度扬州市</w:t>
      </w:r>
      <w:r>
        <w:rPr>
          <w:rFonts w:hint="eastAsia" w:ascii="宋体" w:hAnsi="宋体" w:eastAsia="宋体" w:cs="宋体"/>
          <w:b/>
          <w:color w:val="000000"/>
          <w:sz w:val="32"/>
          <w:lang w:eastAsia="zh-CN"/>
        </w:rPr>
        <w:t xml:space="preserve">广陵区</w:t>
      </w:r>
      <w:r>
        <w:rPr>
          <w:rFonts w:ascii="宋体" w:hAnsi="宋体" w:eastAsia="宋体" w:cs="宋体"/>
          <w:b/>
          <w:color w:val="000000"/>
          <w:sz w:val="32"/>
          <w:lang w:eastAsia="zh-CN"/>
        </w:rPr>
        <w:t xml:space="preserve">党政机关、事业单位及团体组织公务用车维修和保养服务封闭式框架协议</w:t>
      </w:r>
      <w:r/>
    </w:p>
    <w:p>
      <w:pPr>
        <w:ind w:firstLine="1285"/>
        <w:jc w:val="both"/>
        <w:spacing w:before="240" w:after="240"/>
        <w:rPr>
          <w:rFonts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项目编号</w:t>
      </w:r>
      <w:r>
        <w:rPr>
          <w:rFonts w:ascii="宋体" w:hAnsi="宋体" w:eastAsia="宋体" w:cs="宋体"/>
          <w:b/>
          <w:color w:val="000000"/>
          <w:sz w:val="32"/>
          <w:highlight w:val="none"/>
          <w:lang w:eastAsia="zh-CN"/>
        </w:rPr>
        <w:t xml:space="preserve">：</w:t>
      </w:r>
      <w:r>
        <w:rPr>
          <w:rFonts w:hint="eastAsia" w:ascii="宋体" w:hAnsi="宋体" w:eastAsia="宋体" w:cs="宋体"/>
          <w:b/>
          <w:color w:val="000000"/>
          <w:sz w:val="32"/>
          <w:highlight w:val="none"/>
          <w:lang w:eastAsia="zh-CN"/>
        </w:rPr>
        <w:t xml:space="preserve">JSZC-321002-JZCG-K2025-0011</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jc w:val="center"/>
        <w:spacing w:before="240" w:after="24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jc w:val="center"/>
        <w:spacing w:before="240" w:after="24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扬州市公共资源交易中心</w:t>
      </w:r>
      <w:r>
        <w:rPr>
          <w:rFonts w:hint="eastAsia" w:ascii="宋体" w:hAnsi="宋体" w:eastAsia="宋体" w:cs="宋体"/>
          <w:b/>
          <w:color w:val="000000"/>
          <w:sz w:val="32"/>
          <w:lang w:eastAsia="zh-CN"/>
        </w:rPr>
        <w:t xml:space="preserve">广陵</w:t>
      </w:r>
      <w:r>
        <w:rPr>
          <w:rFonts w:ascii="宋体" w:hAnsi="宋体" w:eastAsia="宋体" w:cs="宋体"/>
          <w:b/>
          <w:color w:val="000000"/>
          <w:sz w:val="32"/>
          <w:lang w:eastAsia="zh-CN"/>
        </w:rPr>
        <w:t xml:space="preserve">分中心</w:t>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202</w:t>
      </w:r>
      <w:r>
        <w:rPr>
          <w:rFonts w:hint="eastAsia" w:ascii="宋体" w:hAnsi="宋体" w:eastAsia="宋体" w:cs="宋体"/>
          <w:b/>
          <w:color w:val="000000"/>
          <w:sz w:val="32"/>
          <w:lang w:eastAsia="zh-CN"/>
        </w:rPr>
        <w:t xml:space="preserve">5</w:t>
      </w:r>
      <w:r>
        <w:rPr>
          <w:rFonts w:ascii="宋体" w:hAnsi="宋体" w:eastAsia="宋体" w:cs="宋体"/>
          <w:b/>
          <w:color w:val="000000"/>
          <w:sz w:val="32"/>
          <w:lang w:eastAsia="zh-CN"/>
        </w:rPr>
        <w:t xml:space="preserve">年1</w:t>
      </w:r>
      <w:r>
        <w:rPr>
          <w:rFonts w:hint="eastAsia" w:ascii="宋体" w:hAnsi="宋体" w:eastAsia="宋体" w:cs="宋体"/>
          <w:b/>
          <w:color w:val="000000"/>
          <w:sz w:val="32"/>
          <w:lang w:eastAsia="zh-CN"/>
        </w:rPr>
        <w:t xml:space="preserve">2</w:t>
      </w:r>
      <w:r>
        <w:rPr>
          <w:rFonts w:ascii="宋体" w:hAnsi="宋体" w:eastAsia="宋体" w:cs="宋体"/>
          <w:b/>
          <w:color w:val="000000"/>
          <w:sz w:val="32"/>
          <w:lang w:eastAsia="zh-CN"/>
        </w:rPr>
        <w:t xml:space="preserve">月</w:t>
      </w:r>
      <w:r/>
    </w:p>
    <w:p>
      <w:pPr>
        <w:jc w:val="center"/>
        <w:spacing w:after="0" w:line="113"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113" w:lineRule="atLeast"/>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lang w:eastAsia="zh-CN"/>
        </w:rPr>
        <w:t xml:space="preserve">总目录</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pStyle w:val="880"/>
        <w:spacing w:line="360" w:lineRule="auto"/>
        <w:widowControl w:val="off"/>
        <w:tabs>
          <w:tab w:val="right" w:pos="8306" w:leader="dot"/>
          <w:tab w:val="right" w:pos="8720" w:leader="dot"/>
        </w:tabs>
        <w:rPr>
          <w:rFonts w:eastAsia="宋体" w:cs="黑体"/>
          <w:lang w:eastAsia="zh-CN"/>
        </w:rPr>
      </w:pPr>
      <w:r>
        <w:rPr>
          <w:rFonts w:hint="eastAsia" w:eastAsia="宋体" w:cs="黑体"/>
          <w:b/>
          <w:bCs/>
          <w:lang w:eastAsia="zh-CN"/>
        </w:rPr>
        <w:fldChar w:fldCharType="begin"/>
      </w:r>
      <w:r>
        <w:rPr>
          <w:rFonts w:hint="eastAsia" w:eastAsia="宋体" w:cs="黑体"/>
          <w:b/>
          <w:bCs/>
          <w:lang w:eastAsia="zh-CN"/>
        </w:rPr>
        <w:instrText xml:space="preserve">TOC \o "1-1" \h \u </w:instrText>
      </w:r>
      <w:r>
        <w:rPr>
          <w:rFonts w:hint="eastAsia" w:eastAsia="宋体" w:cs="黑体"/>
          <w:b/>
          <w:bCs/>
          <w:lang w:eastAsia="zh-CN"/>
        </w:rPr>
        <w:fldChar w:fldCharType="separate"/>
      </w:r>
      <w:r>
        <w:fldChar w:fldCharType="begin"/>
      </w:r>
      <w:r>
        <w:instrText xml:space="preserve"> HYPERLINK \l "_Toc22326" \o "#_Toc22326" </w:instrText>
      </w:r>
      <w:r>
        <w:fldChar w:fldCharType="separate"/>
      </w:r>
      <w:r>
        <w:rPr>
          <w:rFonts w:hint="eastAsia" w:eastAsia="宋体" w:cs="黑体"/>
          <w:lang w:eastAsia="zh-CN"/>
        </w:rPr>
        <w:t xml:space="preserve">第一章  参加征集活动的邀请</w:t>
      </w:r>
      <w:r>
        <w:rPr>
          <w:rFonts w:hint="eastAsia" w:eastAsia="宋体" w:cs="黑体"/>
          <w:lang w:eastAsia="zh-CN"/>
        </w:rPr>
        <w:tab/>
      </w:r>
      <w:r>
        <w:rPr>
          <w:rFonts w:hint="eastAsia" w:eastAsia="宋体" w:cs="黑体"/>
          <w:lang w:eastAsia="zh-CN"/>
        </w:rPr>
        <w:t xml:space="preserve">3</w:t>
      </w:r>
      <w:r>
        <w:rPr>
          <w:rFonts w:hint="eastAsia" w:eastAsia="宋体" w:cs="黑体"/>
          <w:lang w:eastAsia="zh-CN"/>
        </w:rPr>
        <w:fldChar w:fldCharType="end"/>
      </w:r>
      <w:r/>
    </w:p>
    <w:p>
      <w:pPr>
        <w:pStyle w:val="880"/>
        <w:spacing w:line="360" w:lineRule="auto"/>
        <w:widowControl w:val="off"/>
        <w:tabs>
          <w:tab w:val="right" w:pos="8306" w:leader="dot"/>
          <w:tab w:val="right" w:pos="8720" w:leader="dot"/>
        </w:tabs>
        <w:rPr>
          <w:rFonts w:eastAsia="宋体" w:cs="黑体"/>
          <w:lang w:eastAsia="zh-CN"/>
        </w:rPr>
      </w:pPr>
      <w:r>
        <w:fldChar w:fldCharType="begin"/>
      </w:r>
      <w:r>
        <w:instrText xml:space="preserve"> HYPERLINK \l "_Toc20518" \o "#_Toc20518" </w:instrText>
      </w:r>
      <w:r>
        <w:fldChar w:fldCharType="separate"/>
      </w:r>
      <w:r>
        <w:rPr>
          <w:rFonts w:hint="eastAsia" w:eastAsia="宋体" w:cs="黑体"/>
          <w:lang w:eastAsia="zh-CN"/>
        </w:rPr>
        <w:t xml:space="preserve">第二章  供应商须知</w:t>
      </w:r>
      <w:r>
        <w:rPr>
          <w:rFonts w:hint="eastAsia" w:eastAsia="宋体" w:cs="黑体"/>
          <w:lang w:eastAsia="zh-CN"/>
        </w:rPr>
        <w:tab/>
      </w:r>
      <w:r>
        <w:rPr>
          <w:rFonts w:hint="eastAsia" w:eastAsia="宋体" w:cs="黑体"/>
          <w:lang w:eastAsia="zh-CN"/>
        </w:rPr>
        <w:fldChar w:fldCharType="end"/>
      </w:r>
      <w:r>
        <w:rPr>
          <w:rFonts w:hint="eastAsia" w:eastAsia="宋体" w:cs="黑体"/>
          <w:lang w:eastAsia="zh-CN"/>
        </w:rPr>
        <w:t xml:space="preserve">6</w:t>
      </w:r>
      <w:r/>
    </w:p>
    <w:p>
      <w:pPr>
        <w:pStyle w:val="880"/>
        <w:spacing w:line="360" w:lineRule="auto"/>
        <w:widowControl w:val="off"/>
        <w:tabs>
          <w:tab w:val="right" w:pos="8306" w:leader="dot"/>
          <w:tab w:val="right" w:pos="8720" w:leader="dot"/>
        </w:tabs>
        <w:rPr>
          <w:rFonts w:eastAsia="宋体" w:cs="黑体"/>
          <w:lang w:eastAsia="zh-CN"/>
        </w:rPr>
      </w:pPr>
      <w:r>
        <w:fldChar w:fldCharType="begin"/>
      </w:r>
      <w:r>
        <w:instrText xml:space="preserve"> HYPERLINK \l "_Toc5617" \o "#_Toc5617" </w:instrText>
      </w:r>
      <w:r>
        <w:fldChar w:fldCharType="separate"/>
      </w:r>
      <w:r>
        <w:rPr>
          <w:rFonts w:hint="eastAsia" w:eastAsia="宋体" w:cs="黑体"/>
          <w:lang w:eastAsia="zh-CN"/>
        </w:rPr>
        <w:t xml:space="preserve">第三章  框架协议文本</w:t>
      </w:r>
      <w:r>
        <w:rPr>
          <w:rFonts w:hint="eastAsia" w:eastAsia="宋体" w:cs="黑体"/>
          <w:lang w:eastAsia="zh-CN"/>
        </w:rPr>
        <w:tab/>
      </w:r>
      <w:r>
        <w:rPr>
          <w:rFonts w:hint="eastAsia" w:eastAsia="宋体" w:cs="黑体"/>
          <w:lang w:eastAsia="zh-CN"/>
        </w:rPr>
        <w:fldChar w:fldCharType="end"/>
      </w:r>
      <w:r>
        <w:rPr>
          <w:rFonts w:hint="eastAsia" w:eastAsia="宋体" w:cs="黑体"/>
          <w:lang w:eastAsia="zh-CN"/>
        </w:rPr>
        <w:t xml:space="preserve">1</w:t>
      </w:r>
      <w:r>
        <w:rPr>
          <w:rFonts w:hint="eastAsia" w:eastAsia="宋体" w:cs="黑体"/>
          <w:lang w:val="en-US" w:eastAsia="zh-CN"/>
        </w:rPr>
        <w:t xml:space="preserve">6</w:t>
      </w:r>
      <w:r/>
    </w:p>
    <w:p>
      <w:pPr>
        <w:pStyle w:val="880"/>
        <w:spacing w:line="360" w:lineRule="auto"/>
        <w:widowControl w:val="off"/>
        <w:tabs>
          <w:tab w:val="right" w:pos="8306" w:leader="dot"/>
          <w:tab w:val="right" w:pos="8720" w:leader="dot"/>
        </w:tabs>
        <w:rPr>
          <w:rFonts w:eastAsia="宋体" w:cs="黑体"/>
          <w:lang w:eastAsia="zh-CN"/>
        </w:rPr>
      </w:pPr>
      <w:r>
        <w:fldChar w:fldCharType="begin"/>
      </w:r>
      <w:r>
        <w:instrText xml:space="preserve"> HYPERLINK \l "_Toc14893" \o "#_Toc14893" </w:instrText>
      </w:r>
      <w:r>
        <w:fldChar w:fldCharType="separate"/>
      </w:r>
      <w:r>
        <w:rPr>
          <w:rFonts w:hint="eastAsia" w:eastAsia="宋体" w:cs="黑体"/>
          <w:lang w:eastAsia="zh-CN"/>
        </w:rPr>
        <w:t xml:space="preserve">第四章 采购需求</w:t>
      </w:r>
      <w:r>
        <w:rPr>
          <w:rFonts w:hint="eastAsia" w:eastAsia="宋体" w:cs="黑体"/>
          <w:lang w:eastAsia="zh-CN"/>
        </w:rPr>
        <w:tab/>
      </w:r>
      <w:r>
        <w:rPr>
          <w:rFonts w:hint="eastAsia" w:eastAsia="宋体" w:cs="黑体"/>
          <w:lang w:eastAsia="zh-CN"/>
        </w:rPr>
        <w:t xml:space="preserve">2</w:t>
      </w:r>
      <w:r>
        <w:rPr>
          <w:rFonts w:hint="eastAsia" w:eastAsia="宋体" w:cs="黑体"/>
          <w:lang w:val="en-US" w:eastAsia="zh-CN"/>
        </w:rPr>
        <w:t xml:space="preserve">1</w:t>
      </w:r>
      <w:r>
        <w:rPr>
          <w:rFonts w:hint="eastAsia" w:eastAsia="宋体" w:cs="黑体"/>
          <w:lang w:eastAsia="zh-CN"/>
        </w:rPr>
        <w:fldChar w:fldCharType="end"/>
      </w:r>
      <w:r/>
    </w:p>
    <w:p>
      <w:pPr>
        <w:pStyle w:val="880"/>
        <w:spacing w:line="360" w:lineRule="auto"/>
        <w:widowControl w:val="off"/>
        <w:tabs>
          <w:tab w:val="right" w:pos="8306" w:leader="dot"/>
          <w:tab w:val="right" w:pos="8720" w:leader="dot"/>
        </w:tabs>
        <w:rPr>
          <w:rFonts w:eastAsia="宋体" w:cs="黑体"/>
          <w:lang w:eastAsia="zh-CN"/>
        </w:rPr>
      </w:pPr>
      <w:r>
        <w:fldChar w:fldCharType="begin"/>
      </w:r>
      <w:r>
        <w:instrText xml:space="preserve"> HYPERLINK \l "_Toc5710" \o "#_Toc5710" </w:instrText>
      </w:r>
      <w:r>
        <w:fldChar w:fldCharType="separate"/>
      </w:r>
      <w:r>
        <w:rPr>
          <w:rFonts w:hint="eastAsia" w:eastAsia="宋体" w:cs="黑体"/>
          <w:lang w:eastAsia="zh-CN"/>
        </w:rPr>
        <w:t xml:space="preserve">第五章  确定入围及成交供应商</w:t>
      </w:r>
      <w:r>
        <w:rPr>
          <w:rFonts w:hint="eastAsia" w:eastAsia="宋体" w:cs="黑体"/>
          <w:lang w:eastAsia="zh-CN"/>
        </w:rPr>
        <w:tab/>
      </w:r>
      <w:r>
        <w:rPr>
          <w:rFonts w:hint="eastAsia" w:eastAsia="宋体" w:cs="黑体"/>
          <w:lang w:eastAsia="zh-CN"/>
        </w:rPr>
        <w:fldChar w:fldCharType="end"/>
      </w:r>
      <w:r>
        <w:rPr>
          <w:rFonts w:hint="eastAsia" w:eastAsia="宋体" w:cs="黑体"/>
          <w:lang w:eastAsia="zh-CN"/>
        </w:rPr>
        <w:t xml:space="preserve">2</w:t>
      </w:r>
      <w:r>
        <w:rPr>
          <w:rFonts w:hint="eastAsia" w:eastAsia="宋体" w:cs="黑体"/>
          <w:lang w:val="en-US" w:eastAsia="zh-CN"/>
        </w:rPr>
        <w:t xml:space="preserve">8</w:t>
      </w:r>
      <w:r/>
    </w:p>
    <w:p>
      <w:pPr>
        <w:pStyle w:val="880"/>
        <w:spacing w:line="360" w:lineRule="auto"/>
        <w:widowControl w:val="off"/>
        <w:tabs>
          <w:tab w:val="right" w:pos="8306" w:leader="dot"/>
          <w:tab w:val="right" w:pos="8720" w:leader="dot"/>
        </w:tabs>
        <w:rPr>
          <w:rFonts w:hint="default" w:ascii="黑体" w:hAnsi="黑体" w:eastAsia="黑体" w:cs="黑体"/>
          <w:color w:val="000000"/>
          <w:lang w:val="en-US" w:eastAsia="zh-CN"/>
        </w:rPr>
      </w:pPr>
      <w:r>
        <w:fldChar w:fldCharType="begin"/>
      </w:r>
      <w:r>
        <w:instrText xml:space="preserve"> HYPERLINK \l "_Toc27232" \o "#_Toc27232" </w:instrText>
      </w:r>
      <w:r>
        <w:fldChar w:fldCharType="separate"/>
      </w:r>
      <w:r>
        <w:rPr>
          <w:rFonts w:hint="eastAsia" w:eastAsia="宋体" w:cs="黑体"/>
          <w:lang w:eastAsia="zh-CN"/>
        </w:rPr>
        <w:t xml:space="preserve">第六章  响应文件格式</w:t>
      </w:r>
      <w:r>
        <w:rPr>
          <w:rFonts w:hint="eastAsia" w:eastAsia="宋体" w:cs="黑体"/>
          <w:lang w:eastAsia="zh-CN"/>
        </w:rPr>
        <w:tab/>
      </w:r>
      <w:r>
        <w:rPr>
          <w:rFonts w:hint="eastAsia" w:eastAsia="宋体" w:cs="黑体"/>
          <w:lang w:eastAsia="zh-CN"/>
        </w:rPr>
        <w:fldChar w:fldCharType="end"/>
      </w:r>
      <w:r>
        <w:rPr>
          <w:rFonts w:hint="eastAsia" w:eastAsia="宋体" w:cs="黑体"/>
          <w:lang w:val="en-US" w:eastAsia="zh-CN"/>
        </w:rPr>
        <w:t xml:space="preserve">3</w:t>
      </w:r>
      <w:r>
        <w:rPr>
          <w:rFonts w:hint="eastAsia" w:eastAsia="宋体" w:cs="黑体"/>
          <w:b/>
          <w:bCs/>
          <w:lang w:eastAsia="zh-CN"/>
        </w:rPr>
        <w:fldChar w:fldCharType="end"/>
      </w:r>
      <w:bookmarkStart w:id="2" w:name="_GoBack"/>
      <w:r>
        <w:rPr>
          <w:rFonts w:hint="eastAsia" w:eastAsia="宋体" w:cs="黑体"/>
          <w:b w:val="0"/>
          <w:bCs w:val="0"/>
          <w:lang w:val="en-US" w:eastAsia="zh-CN"/>
        </w:rPr>
        <w:t xml:space="preserve">0</w:t>
      </w:r>
      <w:bookmarkEnd w:id="2"/>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lang w:eastAsia="zh-CN"/>
        </w:rPr>
        <w:t xml:space="preserve">第一章参加征集活动的邀请</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扬州市公共资源交易中心</w:t>
      </w:r>
      <w:r>
        <w:rPr>
          <w:rFonts w:hint="eastAsia" w:ascii="宋体" w:hAnsi="宋体" w:eastAsia="宋体" w:cs="宋体"/>
          <w:color w:val="000000"/>
          <w:sz w:val="24"/>
          <w:szCs w:val="24"/>
          <w:lang w:eastAsia="zh-CN"/>
        </w:rPr>
        <w:t xml:space="preserve">广陵</w:t>
      </w:r>
      <w:r>
        <w:rPr>
          <w:rFonts w:ascii="宋体" w:hAnsi="宋体" w:eastAsia="宋体" w:cs="宋体"/>
          <w:color w:val="000000"/>
          <w:sz w:val="24"/>
          <w:szCs w:val="24"/>
          <w:lang w:eastAsia="zh-CN"/>
        </w:rPr>
        <w:t xml:space="preserve">分中心现就</w:t>
      </w:r>
      <w:r>
        <w:rPr>
          <w:rFonts w:hint="eastAsia" w:ascii="宋体" w:hAnsi="宋体" w:eastAsia="宋体" w:cs="宋体"/>
          <w:color w:val="000000"/>
          <w:sz w:val="24"/>
          <w:szCs w:val="24"/>
          <w:lang w:eastAsia="zh-CN"/>
        </w:rPr>
        <w:t xml:space="preserve">2026年度</w:t>
      </w:r>
      <w:r>
        <w:rPr>
          <w:rFonts w:ascii="宋体" w:hAnsi="宋体" w:eastAsia="宋体" w:cs="宋体"/>
          <w:color w:val="000000"/>
          <w:sz w:val="24"/>
          <w:szCs w:val="24"/>
          <w:lang w:eastAsia="zh-CN"/>
        </w:rPr>
        <w:t xml:space="preserve">扬州市</w:t>
      </w:r>
      <w:r>
        <w:rPr>
          <w:rFonts w:hint="eastAsia" w:ascii="宋体" w:hAnsi="宋体" w:eastAsia="宋体" w:cs="宋体"/>
          <w:color w:val="000000"/>
          <w:sz w:val="24"/>
          <w:szCs w:val="24"/>
          <w:lang w:eastAsia="zh-CN"/>
        </w:rPr>
        <w:t xml:space="preserve">广陵区</w:t>
      </w:r>
      <w:r>
        <w:rPr>
          <w:rFonts w:ascii="宋体" w:hAnsi="宋体" w:eastAsia="宋体" w:cs="宋体"/>
          <w:color w:val="000000"/>
          <w:sz w:val="24"/>
          <w:szCs w:val="24"/>
          <w:lang w:eastAsia="zh-CN"/>
        </w:rPr>
        <w:t xml:space="preserve">党政机关、事业单位及团体组织公务用车维修和保养服务封闭式框架协议项目征集供应商，欢迎符合条件的供应商参加本次框架协议采购活动。</w:t>
      </w:r>
      <w:r/>
    </w:p>
    <w:p>
      <w:pPr>
        <w:ind w:firstLine="480"/>
        <w:jc w:val="both"/>
        <w:spacing w:after="0"/>
        <w:rPr>
          <w:lang w:eastAsia="zh-CN"/>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lang w:eastAsia="zh-CN"/>
        </w:rPr>
        <w:t xml:space="preserve">项目概况</w:t>
      </w:r>
      <w:r/>
    </w:p>
    <w:p>
      <w:pPr>
        <w:ind w:firstLine="480"/>
        <w:jc w:val="both"/>
        <w:spacing w:after="0"/>
        <w:rPr>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u w:val="single"/>
          <w:lang w:eastAsia="zh-CN"/>
        </w:rPr>
        <w:t xml:space="preserve">2026年度</w:t>
      </w:r>
      <w:r>
        <w:rPr>
          <w:rFonts w:ascii="宋体" w:hAnsi="宋体" w:eastAsia="宋体" w:cs="宋体"/>
          <w:color w:val="000000"/>
          <w:sz w:val="24"/>
          <w:u w:val="single"/>
          <w:lang w:eastAsia="zh-CN"/>
        </w:rPr>
        <w:t xml:space="preserve">扬州市</w:t>
      </w:r>
      <w:r>
        <w:rPr>
          <w:rFonts w:hint="eastAsia" w:ascii="宋体" w:hAnsi="宋体" w:eastAsia="宋体" w:cs="宋体"/>
          <w:color w:val="000000"/>
          <w:sz w:val="24"/>
          <w:u w:val="single"/>
          <w:lang w:eastAsia="zh-CN"/>
        </w:rPr>
        <w:t xml:space="preserve">广陵区</w:t>
      </w:r>
      <w:r>
        <w:rPr>
          <w:rFonts w:ascii="宋体" w:hAnsi="宋体" w:eastAsia="宋体" w:cs="宋体"/>
          <w:color w:val="000000"/>
          <w:sz w:val="24"/>
          <w:u w:val="single"/>
          <w:lang w:eastAsia="zh-CN"/>
        </w:rPr>
        <w:t xml:space="preserve">党政机关、事业单位及团体组织公务用车维修和保养服务封闭式框架协</w:t>
      </w:r>
      <w:r>
        <w:rPr>
          <w:rFonts w:ascii="宋体" w:hAnsi="宋体" w:eastAsia="宋体" w:cs="宋体"/>
          <w:color w:val="000000"/>
          <w:sz w:val="24"/>
          <w:highlight w:val="none"/>
          <w:u w:val="single"/>
          <w:lang w:eastAsia="zh-CN"/>
        </w:rPr>
        <w:t xml:space="preserve">议</w:t>
      </w:r>
      <w:r>
        <w:rPr>
          <w:rFonts w:hint="eastAsia" w:ascii="宋体" w:hAnsi="宋体" w:eastAsia="宋体" w:cs="宋体"/>
          <w:color w:val="000000"/>
          <w:sz w:val="24"/>
          <w:highlight w:val="none"/>
          <w:u w:val="single"/>
          <w:lang w:eastAsia="zh-CN"/>
        </w:rPr>
        <w:t xml:space="preserve">JSZC-321002-JZCG-K2025-0011</w:t>
      </w:r>
      <w:r>
        <w:rPr>
          <w:rFonts w:ascii="宋体" w:hAnsi="宋体" w:eastAsia="宋体" w:cs="宋体"/>
          <w:color w:val="000000"/>
          <w:sz w:val="24"/>
          <w:highlight w:val="none"/>
          <w:lang w:eastAsia="zh-CN"/>
        </w:rPr>
        <w:t xml:space="preserve">项目的潜</w:t>
      </w:r>
      <w:r>
        <w:rPr>
          <w:rFonts w:ascii="宋体" w:hAnsi="宋体" w:eastAsia="宋体" w:cs="宋体"/>
          <w:color w:val="000000"/>
          <w:sz w:val="24"/>
          <w:lang w:eastAsia="zh-CN"/>
        </w:rPr>
        <w:t xml:space="preserve">在供应商可在</w:t>
      </w:r>
      <w:r>
        <w:rPr>
          <w:rFonts w:ascii="宋体" w:hAnsi="宋体" w:eastAsia="宋体" w:cs="宋体"/>
          <w:color w:val="000000"/>
          <w:sz w:val="24"/>
          <w:u w:val="single"/>
          <w:lang w:eastAsia="zh-CN"/>
        </w:rPr>
        <w:t xml:space="preserve">“扬州市政府采购网”、“江苏省政府采购网”自行免费下载</w:t>
      </w:r>
      <w:r>
        <w:rPr>
          <w:rFonts w:ascii="宋体" w:hAnsi="宋体" w:eastAsia="宋体" w:cs="宋体"/>
          <w:color w:val="000000"/>
          <w:sz w:val="24"/>
          <w:lang w:eastAsia="zh-CN"/>
        </w:rPr>
        <w:t xml:space="preserve">征集文件，并于</w:t>
      </w:r>
      <w:r>
        <w:rPr>
          <w:rFonts w:ascii="宋体" w:hAnsi="宋体" w:eastAsia="宋体" w:cs="宋体"/>
          <w:color w:val="000000" w:themeColor="text1"/>
          <w:sz w:val="24"/>
          <w:u w:val="single"/>
          <w:lang w:eastAsia="zh-CN"/>
        </w:rPr>
        <w:t xml:space="preserve">202</w:t>
      </w:r>
      <w:r>
        <w:rPr>
          <w:rFonts w:hint="eastAsia" w:ascii="宋体" w:hAnsi="宋体" w:eastAsia="宋体" w:cs="宋体"/>
          <w:color w:val="000000" w:themeColor="text1"/>
          <w:sz w:val="24"/>
          <w:u w:val="single"/>
          <w:lang w:eastAsia="zh-CN"/>
        </w:rPr>
        <w:t xml:space="preserve">5</w:t>
      </w:r>
      <w:r>
        <w:rPr>
          <w:rFonts w:ascii="宋体" w:hAnsi="宋体" w:eastAsia="宋体" w:cs="宋体"/>
          <w:color w:val="000000" w:themeColor="text1"/>
          <w:sz w:val="24"/>
          <w:u w:val="single"/>
          <w:lang w:eastAsia="zh-CN"/>
        </w:rPr>
        <w:t xml:space="preserve">年</w:t>
      </w:r>
      <w:r>
        <w:rPr>
          <w:rFonts w:hint="eastAsia" w:ascii="宋体" w:hAnsi="宋体" w:eastAsia="宋体" w:cs="宋体"/>
          <w:color w:val="000000" w:themeColor="text1"/>
          <w:sz w:val="24"/>
          <w:u w:val="single"/>
          <w:lang w:eastAsia="zh-CN"/>
        </w:rPr>
        <w:t xml:space="preserve">12</w:t>
      </w:r>
      <w:r>
        <w:rPr>
          <w:rFonts w:ascii="宋体" w:hAnsi="宋体" w:eastAsia="宋体" w:cs="宋体"/>
          <w:color w:val="000000" w:themeColor="text1"/>
          <w:sz w:val="24"/>
          <w:highlight w:val="none"/>
          <w:u w:val="single"/>
          <w:lang w:eastAsia="zh-CN"/>
        </w:rPr>
        <w:t xml:space="preserve">月</w:t>
      </w:r>
      <w:r>
        <w:rPr>
          <w:rFonts w:hint="eastAsia" w:ascii="宋体" w:hAnsi="宋体" w:eastAsia="宋体" w:cs="宋体"/>
          <w:color w:val="000000" w:themeColor="text1"/>
          <w:sz w:val="24"/>
          <w:highlight w:val="none"/>
          <w:u w:val="single"/>
          <w:lang w:val="en-US" w:eastAsia="zh-CN"/>
        </w:rPr>
        <w:t xml:space="preserve">31</w:t>
      </w:r>
      <w:r>
        <w:rPr>
          <w:rFonts w:ascii="宋体" w:hAnsi="宋体" w:eastAsia="宋体" w:cs="宋体"/>
          <w:color w:val="000000" w:themeColor="text1"/>
          <w:sz w:val="24"/>
          <w:highlight w:val="none"/>
          <w:u w:val="single"/>
          <w:lang w:eastAsia="zh-CN"/>
        </w:rPr>
        <w:t xml:space="preserve">日0</w:t>
      </w:r>
      <w:r>
        <w:rPr>
          <w:rFonts w:ascii="宋体" w:hAnsi="宋体" w:eastAsia="宋体" w:cs="宋体"/>
          <w:color w:val="000000" w:themeColor="text1"/>
          <w:sz w:val="24"/>
          <w:u w:val="single"/>
          <w:lang w:eastAsia="zh-CN"/>
        </w:rPr>
        <w:t xml:space="preserve">9点30分</w:t>
      </w:r>
      <w:r>
        <w:rPr>
          <w:rFonts w:ascii="宋体" w:hAnsi="宋体" w:eastAsia="宋体" w:cs="宋体"/>
          <w:color w:val="000000"/>
          <w:sz w:val="24"/>
          <w:u w:val="single"/>
          <w:lang w:eastAsia="zh-CN"/>
        </w:rPr>
        <w:t xml:space="preserve">（</w:t>
      </w:r>
      <w:r>
        <w:rPr>
          <w:rFonts w:ascii="宋体" w:hAnsi="宋体" w:eastAsia="宋体" w:cs="宋体"/>
          <w:color w:val="000000"/>
          <w:sz w:val="24"/>
          <w:lang w:eastAsia="zh-CN"/>
        </w:rPr>
        <w:t xml:space="preserve">北京时间）前提交响应文件。</w:t>
      </w:r>
      <w:r/>
    </w:p>
    <w:p>
      <w:pPr>
        <w:ind w:firstLine="498"/>
        <w:jc w:val="both"/>
        <w:spacing w:before="145" w:after="145" w:line="85" w:lineRule="atLeast"/>
        <w:rPr>
          <w:sz w:val="24"/>
          <w:szCs w:val="24"/>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szCs w:val="24"/>
          <w:lang w:eastAsia="zh-CN"/>
        </w:rPr>
        <w:t xml:space="preserve">一、项目基本情况</w:t>
      </w:r>
      <w:r/>
    </w:p>
    <w:p>
      <w:pPr>
        <w:ind w:firstLine="480"/>
        <w:jc w:val="both"/>
        <w:spacing w:after="0"/>
        <w:rPr>
          <w:rFonts w:ascii="宋体" w:hAnsi="宋体" w:eastAsia="宋体" w:cs="宋体"/>
          <w:color w:val="000000"/>
          <w:sz w:val="24"/>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1.项目编号：</w:t>
      </w:r>
      <w:r>
        <w:rPr>
          <w:rFonts w:hint="eastAsia" w:ascii="宋体" w:hAnsi="宋体" w:eastAsia="宋体" w:cs="宋体"/>
          <w:color w:val="000000"/>
          <w:sz w:val="24"/>
          <w:highlight w:val="none"/>
          <w:lang w:eastAsia="zh-CN"/>
        </w:rPr>
        <w:t xml:space="preserve">JSZC-321002-JZCG-K2025-0011</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2.项目名称：</w:t>
      </w:r>
      <w:r>
        <w:rPr>
          <w:rFonts w:hint="eastAsia" w:ascii="宋体" w:hAnsi="宋体" w:eastAsia="宋体" w:cs="宋体"/>
          <w:color w:val="000000"/>
          <w:sz w:val="24"/>
          <w:szCs w:val="24"/>
          <w:lang w:eastAsia="zh-CN"/>
        </w:rPr>
        <w:t xml:space="preserve">2026年度</w:t>
      </w:r>
      <w:r>
        <w:rPr>
          <w:rFonts w:ascii="宋体" w:hAnsi="宋体" w:eastAsia="宋体" w:cs="宋体"/>
          <w:color w:val="000000"/>
          <w:sz w:val="24"/>
          <w:szCs w:val="24"/>
          <w:lang w:eastAsia="zh-CN"/>
        </w:rPr>
        <w:t xml:space="preserve">扬州市</w:t>
      </w:r>
      <w:r>
        <w:rPr>
          <w:rFonts w:hint="eastAsia" w:ascii="宋体" w:hAnsi="宋体" w:eastAsia="宋体" w:cs="宋体"/>
          <w:color w:val="000000"/>
          <w:sz w:val="24"/>
          <w:szCs w:val="24"/>
          <w:lang w:eastAsia="zh-CN"/>
        </w:rPr>
        <w:t xml:space="preserve">广陵区</w:t>
      </w:r>
      <w:r>
        <w:rPr>
          <w:rFonts w:ascii="宋体" w:hAnsi="宋体" w:eastAsia="宋体" w:cs="宋体"/>
          <w:color w:val="000000"/>
          <w:sz w:val="24"/>
          <w:szCs w:val="24"/>
          <w:lang w:eastAsia="zh-CN"/>
        </w:rPr>
        <w:t xml:space="preserve">党政机关、事业单位及团体组织公务用车维修和保养服务封闭式框架协议</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3.工时定额按照省交通主管部门制定的《江苏省机动车维修结算工时定额与收费指南》（2014版）执行。</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4.最高限制单价：</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①工时单价：</w:t>
      </w:r>
      <w:r>
        <w:rPr>
          <w:rFonts w:hint="eastAsia" w:ascii="宋体" w:hAnsi="宋体" w:eastAsia="宋体" w:cs="宋体"/>
          <w:color w:val="000000"/>
          <w:sz w:val="24"/>
          <w:szCs w:val="24"/>
          <w:lang w:eastAsia="zh-CN"/>
        </w:rPr>
        <w:t xml:space="preserve">不高于5.5</w:t>
      </w:r>
      <w:r>
        <w:rPr>
          <w:rFonts w:ascii="宋体" w:hAnsi="宋体" w:eastAsia="宋体" w:cs="宋体"/>
          <w:color w:val="000000"/>
          <w:sz w:val="24"/>
          <w:szCs w:val="24"/>
          <w:lang w:eastAsia="zh-CN"/>
        </w:rPr>
        <w:t xml:space="preserve">元</w:t>
      </w:r>
      <w:r>
        <w:rPr>
          <w:rFonts w:hint="eastAsia" w:ascii="宋体" w:hAnsi="宋体" w:eastAsia="宋体" w:cs="宋体"/>
          <w:color w:val="000000"/>
          <w:sz w:val="24"/>
          <w:szCs w:val="24"/>
          <w:lang w:eastAsia="zh-CN"/>
        </w:rPr>
        <w:t xml:space="preserve">/工时</w:t>
      </w:r>
      <w:r>
        <w:rPr>
          <w:rFonts w:ascii="宋体" w:hAnsi="宋体" w:eastAsia="宋体" w:cs="宋体"/>
          <w:color w:val="000000"/>
          <w:sz w:val="24"/>
          <w:szCs w:val="24"/>
          <w:lang w:eastAsia="zh-CN"/>
        </w:rPr>
        <w:t xml:space="preserve">。</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②材料进销差</w:t>
      </w:r>
      <w:r>
        <w:rPr>
          <w:rFonts w:hint="eastAsia" w:ascii="宋体" w:hAnsi="宋体" w:eastAsia="宋体" w:cs="宋体"/>
          <w:color w:val="000000"/>
          <w:sz w:val="24"/>
          <w:szCs w:val="24"/>
          <w:lang w:eastAsia="zh-CN"/>
        </w:rPr>
        <w:t xml:space="preserve">价率：不高于5.5%。</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5.适用本次框架协议的采购人或服务对象范围：扬州市</w:t>
      </w:r>
      <w:r>
        <w:rPr>
          <w:rFonts w:hint="eastAsia" w:ascii="宋体" w:hAnsi="宋体" w:eastAsia="宋体" w:cs="宋体"/>
          <w:color w:val="000000"/>
          <w:sz w:val="24"/>
          <w:szCs w:val="24"/>
          <w:lang w:eastAsia="zh-CN"/>
        </w:rPr>
        <w:t xml:space="preserve">广陵区</w:t>
      </w:r>
      <w:r>
        <w:rPr>
          <w:rFonts w:ascii="宋体" w:hAnsi="宋体" w:eastAsia="宋体" w:cs="宋体"/>
          <w:color w:val="000000"/>
          <w:sz w:val="24"/>
          <w:szCs w:val="24"/>
          <w:lang w:eastAsia="zh-CN"/>
        </w:rPr>
        <w:t xml:space="preserve">党政机关、事业单位及团体组织。</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6</w:t>
      </w:r>
      <w:r>
        <w:rPr>
          <w:rFonts w:ascii="宋体" w:hAnsi="宋体" w:eastAsia="宋体" w:cs="宋体"/>
          <w:color w:val="000000"/>
          <w:sz w:val="24"/>
          <w:szCs w:val="24"/>
          <w:lang w:eastAsia="zh-CN"/>
        </w:rPr>
        <w:t xml:space="preserve">.采购需求：</w:t>
      </w:r>
      <w:r>
        <w:rPr>
          <w:rFonts w:ascii="宋体" w:hAnsi="宋体" w:eastAsia="宋体" w:cs="宋体"/>
          <w:color w:val="000000"/>
          <w:sz w:val="24"/>
          <w:lang w:eastAsia="zh-CN"/>
        </w:rPr>
        <w:t xml:space="preserve">主要车型为轿车、商务车、普通面包车、客车、货车、特种工程车辆、新能源车等。服务内容包括相应车型的整车修理、总成修理、整车维护、小修、维修救援、汽车轮胎更换、专项修理、维修竣工检验工作和其他有关项目的服务。不包含摩托车、新车质保期内的免费维保、汽车装潢。</w:t>
      </w:r>
      <w:r>
        <w:rPr>
          <w:rFonts w:ascii="宋体" w:hAnsi="宋体" w:eastAsia="宋体" w:cs="宋体"/>
          <w:color w:val="000000"/>
          <w:sz w:val="24"/>
          <w:szCs w:val="24"/>
          <w:lang w:eastAsia="zh-CN"/>
        </w:rPr>
        <w:t xml:space="preserve">详见征集文件第四章。</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7</w:t>
      </w:r>
      <w:r>
        <w:rPr>
          <w:rFonts w:ascii="宋体" w:hAnsi="宋体" w:eastAsia="宋体" w:cs="宋体"/>
          <w:color w:val="000000"/>
          <w:sz w:val="24"/>
          <w:szCs w:val="24"/>
          <w:lang w:eastAsia="zh-CN"/>
        </w:rPr>
        <w:t xml:space="preserve">.框架协议的期限：</w:t>
      </w:r>
      <w:r>
        <w:rPr>
          <w:rFonts w:hint="eastAsia" w:ascii="宋体" w:hAnsi="宋体" w:eastAsia="宋体" w:cs="宋体"/>
          <w:color w:val="000000"/>
          <w:sz w:val="24"/>
          <w:szCs w:val="24"/>
          <w:lang w:eastAsia="zh-CN"/>
        </w:rPr>
        <w:t xml:space="preserve">一</w:t>
      </w:r>
      <w:r>
        <w:rPr>
          <w:rFonts w:ascii="宋体" w:hAnsi="宋体" w:eastAsia="宋体" w:cs="宋体"/>
          <w:color w:val="000000"/>
          <w:sz w:val="24"/>
          <w:szCs w:val="24"/>
          <w:lang w:eastAsia="zh-CN"/>
        </w:rPr>
        <w:t xml:space="preserve">年（</w:t>
      </w:r>
      <w:r>
        <w:rPr>
          <w:rFonts w:hint="eastAsia" w:ascii="宋体" w:hAnsi="宋体" w:eastAsia="宋体" w:cs="宋体"/>
          <w:color w:val="000000"/>
          <w:sz w:val="24"/>
          <w:szCs w:val="24"/>
          <w:lang w:eastAsia="zh-CN"/>
        </w:rPr>
        <w:t xml:space="preserve">合同签订之日</w:t>
      </w:r>
      <w:r>
        <w:rPr>
          <w:rFonts w:ascii="宋体" w:hAnsi="宋体" w:eastAsia="宋体" w:cs="宋体"/>
          <w:color w:val="000000"/>
          <w:sz w:val="24"/>
          <w:szCs w:val="24"/>
          <w:lang w:eastAsia="zh-CN"/>
        </w:rPr>
        <w:t xml:space="preserve">起至202</w:t>
      </w:r>
      <w:r>
        <w:rPr>
          <w:rFonts w:hint="eastAsia" w:ascii="宋体" w:hAnsi="宋体" w:eastAsia="宋体" w:cs="宋体"/>
          <w:color w:val="000000"/>
          <w:sz w:val="24"/>
          <w:szCs w:val="24"/>
          <w:lang w:eastAsia="zh-CN"/>
        </w:rPr>
        <w:t xml:space="preserve">6</w:t>
      </w:r>
      <w:r>
        <w:rPr>
          <w:rFonts w:ascii="宋体" w:hAnsi="宋体" w:eastAsia="宋体" w:cs="宋体"/>
          <w:color w:val="000000"/>
          <w:sz w:val="24"/>
          <w:szCs w:val="24"/>
          <w:lang w:eastAsia="zh-CN"/>
        </w:rPr>
        <w:t xml:space="preserve">.12.31）</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8</w:t>
      </w:r>
      <w:r>
        <w:rPr>
          <w:rFonts w:ascii="宋体" w:hAnsi="宋体" w:eastAsia="宋体" w:cs="宋体"/>
          <w:color w:val="000000"/>
          <w:sz w:val="24"/>
          <w:szCs w:val="24"/>
          <w:lang w:eastAsia="zh-CN"/>
        </w:rPr>
        <w:t xml:space="preserve">.本次征集活动不收取保证金</w:t>
      </w:r>
      <w:r>
        <w:rPr>
          <w:rFonts w:hint="eastAsia" w:ascii="宋体" w:hAnsi="宋体" w:eastAsia="宋体" w:cs="宋体"/>
          <w:color w:val="000000"/>
          <w:sz w:val="24"/>
          <w:szCs w:val="24"/>
          <w:lang w:eastAsia="zh-CN"/>
        </w:rPr>
        <w:t xml:space="preserve">。</w:t>
      </w:r>
      <w:r/>
    </w:p>
    <w:p>
      <w:pPr>
        <w:ind w:firstLine="643"/>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szCs w:val="24"/>
          <w:lang w:eastAsia="zh-CN"/>
        </w:rPr>
        <w:t xml:space="preserve">二、供应商的资格要求：</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（一）通用资格要求</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1.满足《中华人民共和国政府采购法》第二十二条规定，并提供下列材料：</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1.1 法人或者其他组织的营业执照等证明文件，自然人的身份证明；</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1.2上一年度的财务状况报告（成立不满一年无需提供）；</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1.4具备履行合同所必需的设备和专业技术能力的书面声明；</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1.5参加政府采购活动前3年内在经营活动中没有重大违法记录的书面声明。</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1.6供应商信用承诺函。</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3.落实政府采购政策需满足的资格要求：无</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4.本项目</w:t>
      </w:r>
      <w:r>
        <w:rPr>
          <w:rFonts w:hint="eastAsia" w:ascii="宋体" w:hAnsi="宋体" w:eastAsia="宋体" w:cs="宋体"/>
          <w:color w:val="000000"/>
          <w:sz w:val="24"/>
          <w:szCs w:val="24"/>
          <w:u w:val="single"/>
          <w:lang w:eastAsia="zh-CN"/>
        </w:rPr>
        <w:t xml:space="preserve">不接受</w:t>
      </w:r>
      <w:r>
        <w:rPr>
          <w:rFonts w:hint="eastAsia" w:ascii="宋体" w:hAnsi="宋体" w:eastAsia="宋体" w:cs="宋体"/>
          <w:color w:val="000000"/>
          <w:sz w:val="24"/>
          <w:szCs w:val="24"/>
          <w:lang w:eastAsia="zh-CN"/>
        </w:rPr>
        <w:t xml:space="preserve">联合体投标。</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5.本项目</w:t>
      </w:r>
      <w:r>
        <w:rPr>
          <w:rFonts w:hint="eastAsia" w:ascii="宋体" w:hAnsi="宋体" w:eastAsia="宋体" w:cs="宋体"/>
          <w:color w:val="000000"/>
          <w:sz w:val="24"/>
          <w:szCs w:val="24"/>
          <w:u w:val="single"/>
          <w:lang w:eastAsia="zh-CN"/>
        </w:rPr>
        <w:t xml:space="preserve">不接受</w:t>
      </w:r>
      <w:r>
        <w:rPr>
          <w:rFonts w:hint="eastAsia" w:ascii="宋体" w:hAnsi="宋体" w:eastAsia="宋体" w:cs="宋体"/>
          <w:color w:val="000000"/>
          <w:sz w:val="24"/>
          <w:szCs w:val="24"/>
          <w:lang w:eastAsia="zh-CN"/>
        </w:rPr>
        <w:t xml:space="preserve">进口产品投标。</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6.本项目的特定资格要求：</w:t>
      </w:r>
      <w:r>
        <w:rPr>
          <w:rFonts w:hint="eastAsia" w:ascii="宋体" w:hAnsi="宋体" w:eastAsia="宋体" w:cs="宋体"/>
          <w:i/>
          <w:iCs/>
          <w:color w:val="000000"/>
          <w:sz w:val="24"/>
          <w:szCs w:val="24"/>
          <w:u w:val="single"/>
          <w:lang w:eastAsia="zh-CN"/>
        </w:rPr>
        <w:t xml:space="preserve">响应供应商须在行业管理部门备案或维修企业资质在有效期内的二类及以上汽车维修企业。（提供相关证明材料）。</w:t>
      </w:r>
      <w:r/>
    </w:p>
    <w:p>
      <w:pPr>
        <w:ind w:firstLine="498"/>
        <w:jc w:val="both"/>
        <w:spacing w:before="145" w:after="145" w:line="85" w:lineRule="atLeast"/>
        <w:rPr>
          <w:sz w:val="24"/>
          <w:szCs w:val="24"/>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szCs w:val="24"/>
          <w:lang w:eastAsia="zh-CN"/>
        </w:rPr>
        <w:t xml:space="preserve">三、获取征集文件</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1.时间：自征集公告发布之日起5个工作日。</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2.方式：在“扬州市政府采购网”、“江苏省政府采购网”自行免费下载征集文件。</w:t>
      </w:r>
      <w:r/>
    </w:p>
    <w:p>
      <w:pPr>
        <w:ind w:firstLine="498"/>
        <w:jc w:val="both"/>
        <w:spacing w:before="145" w:after="145" w:line="85" w:lineRule="atLeast"/>
        <w:rPr>
          <w:sz w:val="24"/>
          <w:szCs w:val="24"/>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szCs w:val="24"/>
          <w:lang w:eastAsia="zh-CN"/>
        </w:rPr>
        <w:t xml:space="preserve">四、响应文件的提交方式、截止时间和地点，开启方式、时间和地点</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1.响应文件的提交截止时间及开</w:t>
      </w:r>
      <w:r>
        <w:rPr>
          <w:rFonts w:ascii="宋体" w:hAnsi="宋体" w:eastAsia="宋体" w:cs="宋体"/>
          <w:color w:val="000000"/>
          <w:sz w:val="24"/>
          <w:szCs w:val="24"/>
          <w:highlight w:val="none"/>
          <w:lang w:eastAsia="zh-CN"/>
        </w:rPr>
        <w:t xml:space="preserve">启时间</w:t>
      </w:r>
      <w:r>
        <w:rPr>
          <w:rFonts w:ascii="宋体" w:hAnsi="宋体" w:eastAsia="宋体" w:cs="宋体"/>
          <w:color w:val="000000" w:themeColor="text1"/>
          <w:sz w:val="24"/>
          <w:szCs w:val="24"/>
          <w:highlight w:val="none"/>
          <w:u w:val="single"/>
          <w:lang w:eastAsia="zh-CN"/>
        </w:rPr>
        <w:t xml:space="preserve">202</w:t>
      </w:r>
      <w:r>
        <w:rPr>
          <w:rFonts w:hint="eastAsia" w:ascii="宋体" w:hAnsi="宋体" w:eastAsia="宋体" w:cs="宋体"/>
          <w:color w:val="000000" w:themeColor="text1"/>
          <w:sz w:val="24"/>
          <w:szCs w:val="24"/>
          <w:highlight w:val="none"/>
          <w:u w:val="single"/>
          <w:lang w:eastAsia="zh-CN"/>
        </w:rPr>
        <w:t xml:space="preserve">5</w:t>
      </w:r>
      <w:r>
        <w:rPr>
          <w:rFonts w:ascii="宋体" w:hAnsi="宋体" w:eastAsia="宋体" w:cs="宋体"/>
          <w:color w:val="000000" w:themeColor="text1"/>
          <w:sz w:val="24"/>
          <w:szCs w:val="24"/>
          <w:highlight w:val="none"/>
          <w:u w:val="single"/>
          <w:lang w:eastAsia="zh-CN"/>
        </w:rPr>
        <w:t xml:space="preserve">年</w:t>
      </w:r>
      <w:r>
        <w:rPr>
          <w:rFonts w:hint="eastAsia" w:ascii="宋体" w:hAnsi="宋体" w:eastAsia="宋体" w:cs="宋体"/>
          <w:color w:val="000000" w:themeColor="text1"/>
          <w:sz w:val="24"/>
          <w:szCs w:val="24"/>
          <w:highlight w:val="none"/>
          <w:u w:val="single"/>
          <w:lang w:eastAsia="zh-CN"/>
        </w:rPr>
        <w:t xml:space="preserve">1</w:t>
      </w:r>
      <w:r>
        <w:rPr>
          <w:rFonts w:ascii="宋体" w:hAnsi="宋体" w:eastAsia="宋体" w:cs="宋体"/>
          <w:color w:val="000000" w:themeColor="text1"/>
          <w:sz w:val="24"/>
          <w:szCs w:val="24"/>
          <w:highlight w:val="none"/>
          <w:u w:val="single"/>
          <w:lang w:eastAsia="zh-CN"/>
        </w:rPr>
        <w:t xml:space="preserve">2月</w:t>
      </w:r>
      <w:r>
        <w:rPr>
          <w:rFonts w:hint="eastAsia" w:ascii="宋体" w:hAnsi="宋体" w:eastAsia="宋体" w:cs="宋体"/>
          <w:color w:val="000000" w:themeColor="text1"/>
          <w:sz w:val="24"/>
          <w:szCs w:val="24"/>
          <w:highlight w:val="none"/>
          <w:u w:val="single"/>
          <w:lang w:val="en-US" w:eastAsia="zh-CN"/>
        </w:rPr>
        <w:t xml:space="preserve">31</w:t>
      </w:r>
      <w:r>
        <w:rPr>
          <w:rFonts w:ascii="宋体" w:hAnsi="宋体" w:eastAsia="宋体" w:cs="宋体"/>
          <w:color w:val="000000" w:themeColor="text1"/>
          <w:sz w:val="24"/>
          <w:szCs w:val="24"/>
          <w:highlight w:val="none"/>
          <w:u w:val="single"/>
          <w:lang w:eastAsia="zh-CN"/>
        </w:rPr>
        <w:t xml:space="preserve">日09点30分</w:t>
      </w:r>
      <w:r>
        <w:rPr>
          <w:rFonts w:ascii="宋体" w:hAnsi="宋体" w:eastAsia="宋体" w:cs="宋体"/>
          <w:color w:val="000000"/>
          <w:sz w:val="24"/>
          <w:szCs w:val="24"/>
          <w:highlight w:val="none"/>
          <w:lang w:eastAsia="zh-CN"/>
        </w:rPr>
        <w:t xml:space="preserve">（北</w:t>
      </w:r>
      <w:r>
        <w:rPr>
          <w:rFonts w:ascii="宋体" w:hAnsi="宋体" w:eastAsia="宋体" w:cs="宋体"/>
          <w:color w:val="000000"/>
          <w:sz w:val="24"/>
          <w:szCs w:val="24"/>
          <w:lang w:eastAsia="zh-CN"/>
        </w:rPr>
        <w:t xml:space="preserve">京时间）</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2.响应文件的提交方式、开启方式和地点见本章“</w:t>
      </w:r>
      <w:r>
        <w:rPr>
          <w:rFonts w:hint="eastAsia" w:ascii="宋体" w:hAnsi="宋体" w:eastAsia="宋体" w:cs="宋体"/>
          <w:color w:val="000000"/>
          <w:sz w:val="24"/>
          <w:szCs w:val="24"/>
          <w:lang w:eastAsia="zh-CN"/>
        </w:rPr>
        <w:t xml:space="preserve">八</w:t>
      </w:r>
      <w:r>
        <w:rPr>
          <w:rFonts w:ascii="宋体" w:hAnsi="宋体" w:eastAsia="宋体" w:cs="宋体"/>
          <w:color w:val="000000"/>
          <w:sz w:val="24"/>
          <w:szCs w:val="24"/>
          <w:lang w:eastAsia="zh-CN"/>
        </w:rPr>
        <w:t xml:space="preserve">、其他”中规定。</w:t>
      </w:r>
      <w:r/>
    </w:p>
    <w:p>
      <w:pPr>
        <w:ind w:firstLine="498"/>
        <w:jc w:val="both"/>
        <w:spacing w:before="145" w:after="145" w:line="85" w:lineRule="atLeast"/>
        <w:rPr>
          <w:sz w:val="24"/>
          <w:szCs w:val="24"/>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szCs w:val="24"/>
          <w:lang w:eastAsia="zh-CN"/>
        </w:rPr>
        <w:t xml:space="preserve">五、公告期限</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自本公告发布之日起5个工作日。</w:t>
      </w:r>
      <w:r/>
    </w:p>
    <w:p>
      <w:pPr>
        <w:ind w:firstLine="480"/>
        <w:jc w:val="both"/>
        <w:spacing w:after="0"/>
        <w:rPr>
          <w:rFonts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六、其他补充事宜</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无</w:t>
      </w:r>
      <w:r/>
    </w:p>
    <w:p>
      <w:pPr>
        <w:ind w:firstLine="498"/>
        <w:jc w:val="both"/>
        <w:spacing w:before="145" w:after="145" w:line="85" w:lineRule="atLeast"/>
        <w:rPr>
          <w:sz w:val="24"/>
          <w:szCs w:val="24"/>
          <w:lang w:eastAsia="zh-CN"/>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lang w:eastAsia="zh-CN"/>
        </w:rPr>
        <w:t xml:space="preserve">七</w:t>
      </w:r>
      <w:r>
        <w:rPr>
          <w:rFonts w:ascii="宋体" w:hAnsi="宋体" w:eastAsia="宋体" w:cs="宋体"/>
          <w:b/>
          <w:color w:val="000000"/>
          <w:sz w:val="24"/>
          <w:szCs w:val="24"/>
          <w:lang w:eastAsia="zh-CN"/>
        </w:rPr>
        <w:t xml:space="preserve">、征集人的相关信息</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征集人：扬州市公共资源交易中心广陵分中心</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地　址：扬州市广陵区观潮路1030号八楼</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联系人：李鑫</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联系方式：0514-82812618</w:t>
      </w:r>
      <w:r/>
    </w:p>
    <w:p>
      <w:pPr>
        <w:ind w:firstLine="482"/>
        <w:jc w:val="both"/>
        <w:spacing w:before="145" w:after="145" w:line="85" w:lineRule="atLeast"/>
        <w:rPr>
          <w:sz w:val="24"/>
          <w:szCs w:val="24"/>
          <w:lang w:eastAsia="zh-CN"/>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lang w:eastAsia="zh-CN"/>
        </w:rPr>
        <w:t xml:space="preserve">八</w:t>
      </w:r>
      <w:r>
        <w:rPr>
          <w:rFonts w:ascii="宋体" w:hAnsi="宋体" w:eastAsia="宋体" w:cs="宋体"/>
          <w:b/>
          <w:color w:val="000000"/>
          <w:sz w:val="24"/>
          <w:szCs w:val="24"/>
          <w:lang w:eastAsia="zh-CN"/>
        </w:rPr>
        <w:t xml:space="preserve">、其他</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 根据省财政厅《关于更换全省政府采购交易系统C A数字证书和电</w:t>
      </w:r>
      <w:r>
        <w:rPr>
          <w:rFonts w:hint="eastAsia" w:ascii="宋体" w:hAnsi="宋体" w:eastAsia="宋体" w:cs="宋体"/>
          <w:color w:val="000000"/>
          <w:sz w:val="24"/>
          <w:szCs w:val="24"/>
          <w:lang w:eastAsia="zh-CN"/>
        </w:rPr>
        <w:t xml:space="preserve">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领取CA和办理电子签章（请至扬州市文昌东路9号广陵新城市民中心1号楼5楼办理，具体联系方式：18952716110）。</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 有关本次封闭式框架协议采购的事项若存在变动或修改，敬请及时关注“扬州市政府采购网”、“江苏省政府采购网”发布的信息。</w:t>
      </w:r>
      <w:r/>
    </w:p>
    <w:p>
      <w:pPr>
        <w:ind w:firstLine="480"/>
        <w:spacing w:line="560" w:lineRule="exact"/>
        <w:tabs>
          <w:tab w:val="left" w:pos="900" w:leader="none"/>
        </w:tabs>
        <w:rPr>
          <w:rFonts w:ascii="宋体" w:hAnsi="宋体"/>
          <w:bCs/>
          <w:sz w:val="24"/>
          <w:szCs w:val="24"/>
          <w:lang w:eastAsia="zh-CN"/>
        </w:rPr>
      </w:pPr>
      <w:r>
        <w:rPr>
          <w:rFonts w:ascii="宋体" w:hAnsi="宋体"/>
          <w:bCs/>
          <w:sz w:val="24"/>
          <w:szCs w:val="24"/>
          <w:lang w:eastAsia="zh-CN"/>
        </w:rPr>
      </w:r>
      <w:r/>
    </w:p>
    <w:p>
      <w:pPr>
        <w:ind w:firstLine="480"/>
        <w:jc w:val="both"/>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2429"/>
        <w:jc w:val="both"/>
        <w:spacing w:before="260" w:after="260" w:line="761" w:lineRule="atLeast"/>
        <w:rPr>
          <w:lang w:eastAsia="zh-CN"/>
        </w:rPr>
        <w:pBdr>
          <w:top w:val="none" w:color="000000" w:sz="0" w:space="0"/>
          <w:left w:val="none" w:color="000000" w:sz="0" w:space="0"/>
          <w:bottom w:val="none" w:color="000000" w:sz="0" w:space="0"/>
          <w:right w:val="none" w:color="000000" w:sz="0" w:space="0"/>
        </w:pBdr>
        <w:outlineLvl w:val="1"/>
      </w:pPr>
      <w:r>
        <w:rPr>
          <w:rFonts w:ascii="黑体" w:hAnsi="黑体" w:eastAsia="黑体" w:cs="黑体"/>
          <w:b/>
          <w:color w:val="000000"/>
          <w:sz w:val="44"/>
          <w:lang w:eastAsia="zh-CN"/>
        </w:rPr>
        <w:t xml:space="preserve">第二章供应商须知</w:t>
      </w:r>
      <w:r/>
    </w:p>
    <w:p>
      <w:pPr>
        <w:ind w:firstLine="498"/>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一、总则</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1、采购方式</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1.1本次项目采用封闭式框架协议采购方式，本征集文件仅适用于征集公告中所述项目。</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2、合格的供应商</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2.1满足征集公告中供应商资格要求的规定。</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2.2 满足本征集文件实质性条款的规定。</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3、适用法律</w:t>
      </w:r>
      <w:r/>
    </w:p>
    <w:p>
      <w:pPr>
        <w:ind w:firstLine="42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3.1 本次封闭式框架协议采购活动（以下简称采购活动）及由此产生的框架协议文本和采购合同文本受中华人民共和国有关的法律法规制约和保护。</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4、参加采购活动的费用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4.1供应商应自行承担所有与参加采购活动有关的费用，无论采购活动过程中的做法和结果如何，</w:t>
      </w:r>
      <w:r>
        <w:rPr>
          <w:rFonts w:hint="eastAsia" w:cs="宋体" w:asciiTheme="minorEastAsia" w:hAnsiTheme="minorEastAsia"/>
          <w:color w:val="000000"/>
          <w:sz w:val="24"/>
          <w:szCs w:val="24"/>
          <w:lang w:eastAsia="zh-CN"/>
        </w:rPr>
        <w:t xml:space="preserve">扬州</w:t>
      </w:r>
      <w:r>
        <w:rPr>
          <w:rFonts w:cs="宋体" w:asciiTheme="minorEastAsia" w:hAnsiTheme="minorEastAsia"/>
          <w:color w:val="000000"/>
          <w:sz w:val="24"/>
          <w:szCs w:val="24"/>
          <w:lang w:eastAsia="zh-CN"/>
        </w:rPr>
        <w:t xml:space="preserve">市公共资源交易中心</w:t>
      </w:r>
      <w:r>
        <w:rPr>
          <w:rFonts w:hint="eastAsia" w:cs="宋体" w:asciiTheme="minorEastAsia" w:hAnsiTheme="minorEastAsia"/>
          <w:color w:val="000000"/>
          <w:sz w:val="24"/>
          <w:szCs w:val="24"/>
          <w:lang w:eastAsia="zh-CN"/>
        </w:rPr>
        <w:t xml:space="preserve">广陵分中心</w:t>
      </w:r>
      <w:r>
        <w:rPr>
          <w:rFonts w:cs="宋体" w:asciiTheme="minorEastAsia" w:hAnsiTheme="minorEastAsia"/>
          <w:color w:val="000000"/>
          <w:sz w:val="24"/>
          <w:szCs w:val="24"/>
          <w:lang w:eastAsia="zh-CN"/>
        </w:rPr>
        <w:t xml:space="preserve">（以下简称交易中心）在任何情况下均无义务和责任承担这些费用。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4.2本次采购活动交易中心不收取标书工本费与代理服务费。</w:t>
      </w:r>
      <w:r/>
    </w:p>
    <w:p>
      <w:pPr>
        <w:ind w:firstLine="452"/>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5、征集文件的约束力</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5.1供应商一旦参加本项目采购活动，即被认为接受了本征集文件的规定和约束。</w:t>
      </w:r>
      <w:r/>
    </w:p>
    <w:p>
      <w:pPr>
        <w:ind w:firstLine="321"/>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二、征集文件</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6、征集文件构成</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 征集文件由以下部分组成：</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6.1.1参加征集活动的邀请</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6.1.2供应商须知</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6.1.3框架协议文本</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6.1.4采购需求</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6.1.5确定入围及成交供应商</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6.1.6响应文件格式</w:t>
      </w:r>
      <w:r/>
    </w:p>
    <w:p>
      <w:pPr>
        <w:ind w:firstLine="96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请仔细检查征集文件是否齐全，如有缺漏请立即与交易中心联系解决。</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6.2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ind w:firstLine="56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7、征集文件的澄清</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7.1任何要求对征集文件进行澄清的供应商，应在响应文件提交截止期</w:t>
      </w:r>
      <w:r>
        <w:rPr>
          <w:rFonts w:cs="宋体" w:asciiTheme="minorEastAsia" w:hAnsiTheme="minorEastAsia"/>
          <w:b/>
          <w:color w:val="000000"/>
          <w:sz w:val="24"/>
          <w:szCs w:val="24"/>
          <w:lang w:eastAsia="zh-CN"/>
        </w:rPr>
        <w:t xml:space="preserve">十日</w:t>
      </w:r>
      <w:r>
        <w:rPr>
          <w:rFonts w:cs="宋体" w:asciiTheme="minorEastAsia" w:hAnsiTheme="minorEastAsia"/>
          <w:color w:val="000000"/>
          <w:sz w:val="24"/>
          <w:szCs w:val="24"/>
          <w:lang w:eastAsia="zh-CN"/>
        </w:rPr>
        <w:t xml:space="preserve">前按征集公告中的通讯地址，以书面形式通知交易中心。</w:t>
      </w:r>
      <w:r/>
    </w:p>
    <w:p>
      <w:pPr>
        <w:ind w:firstLine="56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8、征集文件的修改</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8.1在响应文件提交截止时间前，交易中心可以对征集文件进行修改。</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8.2 交易中心有权按照法定的要求推迟响应文件提交截止日期和开启日期。</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8.3 征集文件的修改将在“</w:t>
      </w:r>
      <w:r>
        <w:rPr>
          <w:rFonts w:hint="eastAsia" w:cs="宋体" w:asciiTheme="minorEastAsia" w:hAnsiTheme="minorEastAsia"/>
          <w:color w:val="000000"/>
          <w:sz w:val="24"/>
          <w:szCs w:val="24"/>
          <w:lang w:eastAsia="zh-CN"/>
        </w:rPr>
        <w:t xml:space="preserve">扬州</w:t>
      </w:r>
      <w:r>
        <w:rPr>
          <w:rFonts w:cs="宋体" w:asciiTheme="minorEastAsia" w:hAnsiTheme="minorEastAsia"/>
          <w:color w:val="000000"/>
          <w:sz w:val="24"/>
          <w:szCs w:val="24"/>
          <w:lang w:eastAsia="zh-CN"/>
        </w:rPr>
        <w:t xml:space="preserve">市政府采购网”</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“江苏省政府采购网”公布，补充文件将作为征集文件的组成部分，并对供应商具有约束力。</w:t>
      </w:r>
      <w:r/>
    </w:p>
    <w:p>
      <w:pPr>
        <w:ind w:firstLine="482"/>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三、响应文件的编制</w:t>
      </w:r>
      <w:r/>
    </w:p>
    <w:p>
      <w:pPr>
        <w:ind w:firstLine="56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9、响应文件的语言及度量衡单位</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9.1 供应商提交的响应文件以及供应商与交易中心就采购活动的所有来往通知、函件和文件均应使用</w:t>
      </w:r>
      <w:r>
        <w:rPr>
          <w:rFonts w:cs="宋体" w:asciiTheme="minorEastAsia" w:hAnsiTheme="minorEastAsia"/>
          <w:b/>
          <w:color w:val="000000"/>
          <w:sz w:val="24"/>
          <w:szCs w:val="24"/>
          <w:lang w:eastAsia="zh-CN"/>
        </w:rPr>
        <w:t xml:space="preserve">简体中文</w:t>
      </w:r>
      <w:r>
        <w:rPr>
          <w:rFonts w:cs="宋体" w:asciiTheme="minorEastAsia" w:hAnsiTheme="minorEastAsia"/>
          <w:color w:val="000000"/>
          <w:sz w:val="24"/>
          <w:szCs w:val="24"/>
          <w:lang w:eastAsia="zh-CN"/>
        </w:rPr>
        <w:t xml:space="preserve">。</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9.2 除技术性能另有规定外，响应文件所使用的度量衡单位，均须采用国家法定计量单位。</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10、响应文件构成</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10.1供应商编写的响应文件应包括资格证明文件、符合性证明文件、响应产品明细表、技术要求响应及偏离表、商务要求响应及偏离表、其他证明文件、响应函、报价一览表等部分。</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10.2如标书制作工具中格式和内容与“</w:t>
      </w:r>
      <w:r>
        <w:rPr>
          <w:rFonts w:hint="eastAsia" w:cs="宋体" w:asciiTheme="minorEastAsia" w:hAnsiTheme="minorEastAsia"/>
          <w:color w:val="000000"/>
          <w:sz w:val="24"/>
          <w:szCs w:val="24"/>
          <w:lang w:eastAsia="zh-CN"/>
        </w:rPr>
        <w:t xml:space="preserve">扬州</w:t>
      </w:r>
      <w:r>
        <w:rPr>
          <w:rFonts w:cs="宋体" w:asciiTheme="minorEastAsia" w:hAnsiTheme="minorEastAsia"/>
          <w:color w:val="000000"/>
          <w:sz w:val="24"/>
          <w:szCs w:val="24"/>
          <w:lang w:eastAsia="zh-CN"/>
        </w:rPr>
        <w:t xml:space="preserve">市政府采购网”</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“江苏省政府采购网”发布的征集文件不一致，请以“</w:t>
      </w:r>
      <w:r>
        <w:rPr>
          <w:rFonts w:hint="eastAsia" w:cs="宋体" w:asciiTheme="minorEastAsia" w:hAnsiTheme="minorEastAsia"/>
          <w:color w:val="000000"/>
          <w:sz w:val="24"/>
          <w:szCs w:val="24"/>
          <w:lang w:eastAsia="zh-CN"/>
        </w:rPr>
        <w:t xml:space="preserve">扬州</w:t>
      </w:r>
      <w:r>
        <w:rPr>
          <w:rFonts w:cs="宋体" w:asciiTheme="minorEastAsia" w:hAnsiTheme="minorEastAsia"/>
          <w:color w:val="000000"/>
          <w:sz w:val="24"/>
          <w:szCs w:val="24"/>
          <w:lang w:eastAsia="zh-CN"/>
        </w:rPr>
        <w:t xml:space="preserve">市政府采购网”</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“江苏省政府采购网”发布的征集文件为准。</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11、响应产品明细表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11.1供应商应按照征集文件规定格式填报响应产品明细表。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11.2供应商在响应产品明细表中所填报产品的规格型号原则应当是市场上已有销售的规格型号，不得是专供政府采购的产品。</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12、技术要求响应及偏离表、商务要求响应及偏离表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12.1 供应商需对征集文件中的技术要求与商务要求逐项作出响应或偏离，并说明原因。</w:t>
      </w:r>
      <w:r>
        <w:rPr>
          <w:rFonts w:cs="宋体" w:asciiTheme="minorEastAsia" w:hAnsiTheme="minorEastAsia"/>
          <w:i/>
          <w:color w:val="000000"/>
          <w:sz w:val="24"/>
          <w:szCs w:val="24"/>
          <w:u w:val="single"/>
          <w:lang w:eastAsia="zh-CN"/>
        </w:rPr>
        <w:t xml:space="preserve">供应商响应的技术、商务等条件不得低于采购需求。</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12.2 供应商可在响应文件中提供认为需要的其他技术文件或说明。</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13、服务承诺</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13.1 供应商需根据征集文件要求提供有关售后服务的管理制度，售后服务机构的分布情况，售后服务人员的数量、素质、技术水平及售后服务的反应能力等。</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14、响应函和报价一览表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14.1供应商应按照征集文件中提供的格式完整、正确填写响应函、报价一览表。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14.2响应文件中的产品单价和专用耗材单价无特殊规定的采用人民币报价，以元为单位标注。征集文件中另有规定的按规定执行。</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15、响应文件有效期</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15.1响应文件有效期为交易中心规定的响应文件提交截止时间之日后</w:t>
      </w:r>
      <w:r>
        <w:rPr>
          <w:rFonts w:cs="宋体" w:asciiTheme="minorEastAsia" w:hAnsiTheme="minorEastAsia"/>
          <w:b/>
          <w:color w:val="000000"/>
          <w:sz w:val="24"/>
          <w:szCs w:val="24"/>
          <w:u w:val="single"/>
          <w:lang w:eastAsia="zh-CN"/>
        </w:rPr>
        <w:t xml:space="preserve">九十（90）天</w:t>
      </w:r>
      <w:r>
        <w:rPr>
          <w:rFonts w:cs="宋体" w:asciiTheme="minorEastAsia" w:hAnsiTheme="minorEastAsia"/>
          <w:color w:val="000000"/>
          <w:sz w:val="24"/>
          <w:szCs w:val="24"/>
          <w:lang w:eastAsia="zh-CN"/>
        </w:rPr>
        <w:t xml:space="preserve">。响应文件有效期比规定短的将被视为未实质性响应征集文件而予以拒绝。</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16、响应文件有效期的延长</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16.1在特殊情况下，交易中心于原响应文件有效期满之前，可向供应商提出延长响应文件有效期的要求。这种要求与答复均应采用书面形式。供应商可以拒绝交易中心的这一要求而放弃参加采购活动，同意延长响应文件有效期的供应商既不能要求也不允许修改其响应文件。受响应文件有效期约束的所有权利与义务均延长至新的有效期。</w:t>
      </w:r>
      <w:r/>
    </w:p>
    <w:p>
      <w:pPr>
        <w:ind w:firstLine="482"/>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四、响应文件的递交</w:t>
      </w:r>
      <w:r/>
    </w:p>
    <w:p>
      <w:pPr>
        <w:ind w:firstLine="56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17、电子响应文件的递交</w:t>
      </w:r>
      <w:r/>
    </w:p>
    <w:p>
      <w:pPr>
        <w:ind w:left="525"/>
        <w:spacing w:before="240" w:after="24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17.1 供应商应当按照《操作手册》规定，在响应文件提交截止时间前制作并上传</w:t>
      </w:r>
      <w:r/>
    </w:p>
    <w:p>
      <w:pPr>
        <w:spacing w:before="240" w:after="24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电子响应文件。</w:t>
      </w:r>
      <w:r/>
    </w:p>
    <w:p>
      <w:pPr>
        <w:ind w:firstLine="56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Arial" w:asciiTheme="minorEastAsia" w:hAnsiTheme="minorEastAsia"/>
          <w:color w:val="000000"/>
          <w:sz w:val="24"/>
          <w:szCs w:val="24"/>
          <w:lang w:eastAsia="zh-CN"/>
        </w:rPr>
        <w:t xml:space="preserve">1</w:t>
      </w:r>
      <w:r>
        <w:rPr>
          <w:rFonts w:cs="黑体" w:asciiTheme="minorEastAsia" w:hAnsiTheme="minorEastAsia"/>
          <w:color w:val="000000"/>
          <w:sz w:val="24"/>
          <w:szCs w:val="24"/>
          <w:lang w:eastAsia="zh-CN"/>
        </w:rPr>
        <w:t xml:space="preserve">8、响应文件提交截止时间</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i/>
          <w:color w:val="000000"/>
          <w:sz w:val="24"/>
          <w:szCs w:val="24"/>
          <w:u w:val="single"/>
          <w:lang w:eastAsia="zh-CN"/>
        </w:rPr>
        <w:t xml:space="preserve">18.1 供应商上传电子响应文件的时间不得迟于征集公告中规定的截止时间。</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供应商应充分考虑到网络环境、网络带宽等风险因素，如因供应商自身原因造成的电子响应文件上传不成功</w:t>
      </w:r>
      <w:r>
        <w:rPr>
          <w:rFonts w:hint="eastAsia" w:cs="宋体" w:asciiTheme="minorEastAsia" w:hAnsiTheme="minorEastAsia"/>
          <w:color w:val="000000"/>
          <w:sz w:val="24"/>
          <w:szCs w:val="24"/>
          <w:lang w:eastAsia="zh-CN"/>
        </w:rPr>
        <w:t xml:space="preserve">按照</w:t>
      </w:r>
      <w:r>
        <w:rPr>
          <w:rFonts w:cs="宋体" w:asciiTheme="minorEastAsia" w:hAnsiTheme="minorEastAsia"/>
          <w:color w:val="000000"/>
          <w:sz w:val="24"/>
          <w:szCs w:val="24"/>
          <w:lang w:eastAsia="zh-CN"/>
        </w:rPr>
        <w:t xml:space="preserve">本征集文件第二章第</w:t>
      </w:r>
      <w:r>
        <w:rPr>
          <w:rFonts w:hint="eastAsia" w:cs="宋体" w:asciiTheme="minorEastAsia" w:hAnsiTheme="minorEastAsia"/>
          <w:color w:val="000000"/>
          <w:sz w:val="24"/>
          <w:szCs w:val="24"/>
          <w:lang w:eastAsia="zh-CN"/>
        </w:rPr>
        <w:t xml:space="preserve">2</w:t>
      </w:r>
      <w:r>
        <w:rPr>
          <w:rFonts w:cs="宋体" w:asciiTheme="minorEastAsia" w:hAnsiTheme="minorEastAsia"/>
          <w:color w:val="000000"/>
          <w:sz w:val="24"/>
          <w:szCs w:val="24"/>
          <w:lang w:eastAsia="zh-CN"/>
        </w:rPr>
        <w:t xml:space="preserve">6.1.2条规定作无效响应处理。</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18.2交易中心可以按照规定，通过修改征集文件酌情延长截止日期，在此情况下，供应商的所有权利和义务以及供应商受制的截止日期均应以延长后新的截止日期为准。</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19、响应文件的拒收</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19.1交易中心拒绝接收在其规定的响应文件提交截止时间后上传的任何响应文件。</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20、响应文件的撤回和修改</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20.1响应文件的撤回</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20.1.1电子响应文件的撤回</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供应商可在响应文件提交截止时间前，撤回其电子响应文件，具体操作方法见《操作手册》。</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20.1.2供应商撤回电子响应文件，则认为其不再参与本项采购活动。</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20.2 响应文件的修改</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供应商可在响应文件提交截止时间前，对其电子响应文件进行修改，具体操作方法见《操作手册》。</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20.3在响应文件提交截止时间之后，供应商不得对其电子响应文件作任何修改。</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20.4在响应文件提交截止时间至征集文件中规定的响应文件有效期满之间的这段时间内，供应商不得撤回其电子响应文件。</w:t>
      </w:r>
      <w:r/>
    </w:p>
    <w:p>
      <w:pPr>
        <w:ind w:firstLine="482"/>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五、响应文件的开启与评审</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21、响应文件的开启</w:t>
      </w:r>
      <w:r/>
    </w:p>
    <w:p>
      <w:pPr>
        <w:ind w:firstLine="360"/>
        <w:jc w:val="both"/>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21.1交易中心将在征集公告中规定的时间和地点组织开启响应文件。供应商应当按照《操作手册》规定，参加响应文件开启和</w:t>
      </w:r>
      <w:r>
        <w:rPr>
          <w:rFonts w:cs="宋体" w:asciiTheme="minorEastAsia" w:hAnsiTheme="minorEastAsia"/>
          <w:b/>
          <w:color w:val="ff0000"/>
          <w:sz w:val="24"/>
          <w:szCs w:val="24"/>
          <w:lang w:eastAsia="zh-CN"/>
        </w:rPr>
        <w:t xml:space="preserve">在“苏采云”系统规定的时间内对电子响应文件进行解密。</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21.2响应文件开启仪式由交易中心组织。“苏采云”系统将自动开启各供应商的响应文件，并公布各供应商的报价。</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21.3供应商在响应文件开启过程中涉及到的响应文件解密、结果确认等工作，应按照《操作手册》规定执行。</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21.4供应商如果对响应文件开启过程和开启记录有疑义，应当根据《操作手册》规定提出，如“苏采云”系统中《报价记录表》宣布后5分钟内未提出的，视同认可开启结果。</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22、评审小组</w:t>
      </w:r>
      <w:r/>
    </w:p>
    <w:p>
      <w:pPr>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szCs w:val="24"/>
          <w:lang w:eastAsia="zh-CN"/>
        </w:rPr>
        <w:t xml:space="preserve">  </w:t>
      </w:r>
      <w:r>
        <w:rPr>
          <w:rFonts w:cs="宋体" w:asciiTheme="minorEastAsia" w:hAnsiTheme="minorEastAsia"/>
          <w:color w:val="000000"/>
          <w:sz w:val="24"/>
          <w:szCs w:val="24"/>
          <w:lang w:eastAsia="zh-CN"/>
        </w:rPr>
        <w:t xml:space="preserve">22.1响应文件开启后，交易中心将立即组织评审小组进行项目评审。</w:t>
      </w:r>
      <w:r/>
    </w:p>
    <w:p>
      <w:pPr>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szCs w:val="24"/>
          <w:lang w:eastAsia="zh-CN"/>
        </w:rPr>
        <w:t xml:space="preserve">  </w:t>
      </w:r>
      <w:r>
        <w:rPr>
          <w:rFonts w:cs="宋体" w:asciiTheme="minorEastAsia" w:hAnsiTheme="minorEastAsia"/>
          <w:color w:val="000000"/>
          <w:sz w:val="24"/>
          <w:szCs w:val="24"/>
          <w:lang w:eastAsia="zh-CN"/>
        </w:rPr>
        <w:t xml:space="preserve">22.2 评审小组由技术、经济等方面的专家组成，且人员构成符合政府采购有关规定。</w:t>
      </w:r>
      <w:r/>
    </w:p>
    <w:p>
      <w:pPr>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szCs w:val="24"/>
          <w:lang w:eastAsia="zh-CN"/>
        </w:rPr>
        <w:t xml:space="preserve">  </w:t>
      </w:r>
      <w:r>
        <w:rPr>
          <w:rFonts w:cs="宋体" w:asciiTheme="minorEastAsia" w:hAnsiTheme="minorEastAsia"/>
          <w:color w:val="000000"/>
          <w:sz w:val="24"/>
          <w:szCs w:val="24"/>
          <w:lang w:eastAsia="zh-CN"/>
        </w:rPr>
        <w:t xml:space="preserve">22.3评审小组独立工作，负责评审所有响应文件并确定入围供应商。</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23．评审过程的保密与公正</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23.1响应文件开启后，直至向入围供应商授予合同时止，凡是与审查、澄清、评价和比较的有关资料以及授标建议等，评审小组成员、交易中心均不得向供应商或与评审工作无关的其他人员透露。</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23.2在评审过程中，供应商不得以任何行为影响评审过程，否则其响应文件将被作为无效响应文件。</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23.3在评审期间，交易中心将设专门人员与供应商联系。</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24．响应文件的澄清</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24.1评审期间，为有助于对响应文件的审查、评价和比较，评审小组将在“苏采云”系统中要求供应商作出必要的澄清、说明和补正。</w:t>
      </w:r>
      <w:r/>
    </w:p>
    <w:p>
      <w:pPr>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24.2收到评审小组澄清要求的供应商应派人按评审小组规定的时间和格式在“苏采云”系统中做出澄清，澄清的内容作为响应文件的补充部分，但价格和实质性的内容不得做任何更改。具体操作方式见《操作手册》。</w:t>
      </w:r>
      <w:r/>
    </w:p>
    <w:p>
      <w:pPr>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24.3 接到评审小组澄清要求的供应商如未按规定做出澄清，其风险由供应商自行承担。</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25、对响应文件的初审</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25.1响应文件初审分为资格审查和符合性审查。</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25.1.1 资格审查：依据法律法规和征集文件规定的资格要求，由评审小组对供应商的资格证明文件进行审查。</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在进行资格审查的同时，交易中心将在“信用中国”网站（www.creditchina.gov.cn）、“中国政府采购网"(www.ccgp.gov.cn)查询供应商失信被执行人、重大税收违法案件当事人名单、政府采购严重违法失信行为记录名单的信用记录，以确定供应商是否具备参加本次采购活动的资格。</w:t>
      </w:r>
      <w:r>
        <w:rPr>
          <w:rFonts w:cs="宋体" w:asciiTheme="minorEastAsia" w:hAnsiTheme="minorEastAsia"/>
          <w:color w:val="000000"/>
          <w:sz w:val="24"/>
          <w:szCs w:val="24"/>
          <w:lang w:eastAsia="zh-CN"/>
        </w:rPr>
        <w:t xml:space="preserve">查询结果将以网页打印的形式留存并归档。</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25.1.2 符合性审查：依据征集活动的规定，由评审小组从响应文件的有效性、完整性和对征集文件的响应程度进行审查，以确定是否对征集文件的实质性要求作出响应。</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25.1.3 未通过资格审查或符合性审查的供应商，交易中心将在“苏采云”系统中告知未通过资格审查或符合性审查的原因，评审结束后，交易中心将不再告知未通过资格审查或符合性审查的原因。</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25.2在详细评审之前，评审小组将首先审查每份响应文件是否实质性响应了征集文件的要求。实质性响应是与征集文件要求的全部条款、条件和规格相符，没有重大偏离或保留的响应。</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25.3如果响应文件实质上没有响应征集文件的要求，评审小组将予以拒绝，供应商不得通过修改或撤销不合要求的偏离或保留而使其响应文件成为实质性响应文件。</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25.4评审小组将允许修正响应文件中不构成重大偏离的、微小的、非正规的、不一致的或不规则的地方，但这些修改不能影响任何供应商相应的名次排列。</w:t>
      </w:r>
      <w:r/>
    </w:p>
    <w:p>
      <w:pPr>
        <w:ind w:firstLine="42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25.5供应商在响应文件开启及项目评审全过程中应保持通讯畅通，及时登录“苏采云”系统查阅、答复相关信息，并安排专人与交易中心及评审小组联系。</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26、无效响应条款和采购活动终止条款</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26.1无效响应条款</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26.1.1供应商在“苏采云”系统规定的时间内未成功解密电子响应文件的。</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26.1.2供应商未按照征集文件要求上传电子响应文件的。</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26.1.3供应商同一分包提交两个（含两个）以上不同的报价的。</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26.1.4供应商不具备征集文件中规定资格要求的。</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26.1.5供应商所报产品单价或专用耗材单价超过了最高限制单价的。</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26.1.6供应商未通过符合性审查的。</w:t>
      </w:r>
      <w:r/>
    </w:p>
    <w:p>
      <w:pPr>
        <w:ind w:firstLine="36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26.1.7不符合征集文件中规定的其他实质性要求和条件的（</w:t>
      </w:r>
      <w:r>
        <w:rPr>
          <w:rFonts w:cs="宋体" w:asciiTheme="minorEastAsia" w:hAnsiTheme="minorEastAsia"/>
          <w:i/>
          <w:color w:val="000000"/>
          <w:sz w:val="24"/>
          <w:szCs w:val="24"/>
          <w:u w:val="single"/>
          <w:lang w:eastAsia="zh-CN"/>
        </w:rPr>
        <w:t xml:space="preserve">本征集文件中斜体且有下划线部分为实质性要求和条件）。</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26.1.10 供应商被 “信用中国”网站（www.creditchina.gov.cn）、“中国政府采购网"(www.ccgp.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both"/>
        <w:spacing w:after="0" w:line="43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26.1.11 响应文件含有交易中心不能接受的附加条件的。</w:t>
      </w:r>
      <w:r/>
    </w:p>
    <w:p>
      <w:pPr>
        <w:ind w:firstLine="480"/>
        <w:jc w:val="both"/>
        <w:spacing w:after="0" w:line="400" w:lineRule="atLeast"/>
        <w:widowControl w:val="off"/>
        <w:rPr>
          <w:rFonts w:ascii="Times New Roman" w:hAnsi="Times New Roman" w:eastAsia="宋体" w:cs="Times New Roman"/>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1"/>
          <w:lang w:eastAsia="zh-CN"/>
        </w:rPr>
        <w:t xml:space="preserve">2</w:t>
      </w:r>
      <w:r>
        <w:rPr>
          <w:rFonts w:hint="eastAsia" w:ascii="宋体" w:hAnsi="宋体" w:eastAsia="宋体" w:cs="宋体"/>
          <w:color w:val="ff0000"/>
          <w:sz w:val="24"/>
          <w:szCs w:val="21"/>
          <w:lang w:eastAsia="zh-CN"/>
        </w:rPr>
        <w:t xml:space="preserve">6</w:t>
      </w:r>
      <w:r>
        <w:rPr>
          <w:rFonts w:ascii="宋体" w:hAnsi="宋体" w:eastAsia="宋体" w:cs="宋体"/>
          <w:color w:val="ff0000"/>
          <w:sz w:val="24"/>
          <w:szCs w:val="21"/>
          <w:lang w:eastAsia="zh-CN"/>
        </w:rPr>
        <w:t xml:space="preserve">.1.1</w:t>
      </w:r>
      <w:r>
        <w:rPr>
          <w:rFonts w:hint="eastAsia" w:ascii="宋体" w:hAnsi="宋体" w:eastAsia="宋体" w:cs="宋体"/>
          <w:color w:val="ff0000"/>
          <w:sz w:val="24"/>
          <w:szCs w:val="21"/>
          <w:lang w:eastAsia="zh-CN"/>
        </w:rPr>
        <w:t xml:space="preserve">2</w:t>
      </w:r>
      <w:r>
        <w:rPr>
          <w:rFonts w:ascii="宋体" w:hAnsi="宋体" w:eastAsia="宋体" w:cs="宋体"/>
          <w:color w:val="ff0000"/>
          <w:sz w:val="24"/>
          <w:szCs w:val="21"/>
          <w:lang w:eastAsia="zh-CN"/>
        </w:rPr>
        <w:t xml:space="preserve"> 异常低价投标（响应）</w:t>
      </w:r>
      <w:r/>
    </w:p>
    <w:p>
      <w:pPr>
        <w:ind w:firstLine="480"/>
        <w:jc w:val="both"/>
        <w:spacing w:after="0" w:line="400" w:lineRule="atLeast"/>
        <w:widowControl w:val="off"/>
        <w:rPr>
          <w:rFonts w:ascii="Times New Roman" w:hAnsi="Times New Roman" w:eastAsia="宋体" w:cs="Times New Roman"/>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1"/>
          <w:lang w:eastAsia="zh-CN"/>
        </w:rPr>
        <w:t xml:space="preserve">2</w:t>
      </w:r>
      <w:r>
        <w:rPr>
          <w:rFonts w:hint="eastAsia" w:ascii="宋体" w:hAnsi="宋体" w:eastAsia="宋体" w:cs="宋体"/>
          <w:color w:val="ff0000"/>
          <w:sz w:val="24"/>
          <w:szCs w:val="21"/>
          <w:lang w:eastAsia="zh-CN"/>
        </w:rPr>
        <w:t xml:space="preserve">6</w:t>
      </w:r>
      <w:r>
        <w:rPr>
          <w:rFonts w:ascii="宋体" w:hAnsi="宋体" w:eastAsia="宋体" w:cs="宋体"/>
          <w:color w:val="ff0000"/>
          <w:sz w:val="24"/>
          <w:szCs w:val="21"/>
          <w:lang w:eastAsia="zh-CN"/>
        </w:rPr>
        <w:t xml:space="preserve">.1.1</w:t>
      </w:r>
      <w:r>
        <w:rPr>
          <w:rFonts w:hint="eastAsia" w:ascii="宋体" w:hAnsi="宋体" w:eastAsia="宋体" w:cs="宋体"/>
          <w:color w:val="ff0000"/>
          <w:sz w:val="24"/>
          <w:szCs w:val="21"/>
          <w:lang w:eastAsia="zh-CN"/>
        </w:rPr>
        <w:t xml:space="preserve">2</w:t>
      </w:r>
      <w:r>
        <w:rPr>
          <w:rFonts w:ascii="宋体" w:hAnsi="宋体" w:eastAsia="宋体" w:cs="宋体"/>
          <w:color w:val="ff0000"/>
          <w:sz w:val="24"/>
          <w:szCs w:val="21"/>
          <w:lang w:eastAsia="zh-CN"/>
        </w:rPr>
        <w:t xml:space="preserve">.1投标（响应）报价低于采购项目预算 50% 的，即投标（响应）报价&lt;采购项目预算×50% ；</w:t>
      </w:r>
      <w:r/>
    </w:p>
    <w:p>
      <w:pPr>
        <w:ind w:firstLine="480"/>
        <w:jc w:val="both"/>
        <w:spacing w:after="0" w:line="400" w:lineRule="atLeast"/>
        <w:widowControl w:val="off"/>
        <w:rPr>
          <w:rFonts w:ascii="Times New Roman" w:hAnsi="Times New Roman" w:eastAsia="宋体" w:cs="Times New Roman"/>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1"/>
          <w:lang w:eastAsia="zh-CN"/>
        </w:rPr>
        <w:t xml:space="preserve">2</w:t>
      </w:r>
      <w:r>
        <w:rPr>
          <w:rFonts w:hint="eastAsia" w:ascii="宋体" w:hAnsi="宋体" w:eastAsia="宋体" w:cs="宋体"/>
          <w:color w:val="ff0000"/>
          <w:sz w:val="24"/>
          <w:szCs w:val="21"/>
          <w:lang w:eastAsia="zh-CN"/>
        </w:rPr>
        <w:t xml:space="preserve">6</w:t>
      </w:r>
      <w:r>
        <w:rPr>
          <w:rFonts w:ascii="宋体" w:hAnsi="宋体" w:eastAsia="宋体" w:cs="宋体"/>
          <w:color w:val="ff0000"/>
          <w:sz w:val="24"/>
          <w:szCs w:val="21"/>
          <w:lang w:eastAsia="zh-CN"/>
        </w:rPr>
        <w:t xml:space="preserve">.1.1</w:t>
      </w:r>
      <w:r>
        <w:rPr>
          <w:rFonts w:hint="eastAsia" w:ascii="宋体" w:hAnsi="宋体" w:eastAsia="宋体" w:cs="宋体"/>
          <w:color w:val="ff0000"/>
          <w:sz w:val="24"/>
          <w:szCs w:val="21"/>
          <w:lang w:eastAsia="zh-CN"/>
        </w:rPr>
        <w:t xml:space="preserve">2</w:t>
      </w:r>
      <w:r>
        <w:rPr>
          <w:rFonts w:ascii="宋体" w:hAnsi="宋体" w:eastAsia="宋体" w:cs="宋体"/>
          <w:color w:val="ff0000"/>
          <w:sz w:val="24"/>
          <w:szCs w:val="21"/>
          <w:lang w:eastAsia="zh-CN"/>
        </w:rPr>
        <w:t xml:space="preserve">.2投标（响应）报价低于采购项目最高限价 45% 的，即投标（响应）报价&lt;采购项目最高限价×45% ；</w:t>
      </w:r>
      <w:r/>
    </w:p>
    <w:p>
      <w:pPr>
        <w:ind w:firstLine="480"/>
        <w:jc w:val="both"/>
        <w:spacing w:after="0" w:line="400" w:lineRule="atLeast"/>
        <w:widowControl w:val="off"/>
        <w:rPr>
          <w:rFonts w:ascii="Times New Roman" w:hAnsi="Times New Roman" w:eastAsia="宋体" w:cs="Times New Roman"/>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1"/>
          <w:lang w:eastAsia="zh-CN"/>
        </w:rPr>
        <w:t xml:space="preserve">2</w:t>
      </w:r>
      <w:r>
        <w:rPr>
          <w:rFonts w:hint="eastAsia" w:ascii="宋体" w:hAnsi="宋体" w:eastAsia="宋体" w:cs="宋体"/>
          <w:color w:val="ff0000"/>
          <w:sz w:val="24"/>
          <w:szCs w:val="21"/>
          <w:lang w:eastAsia="zh-CN"/>
        </w:rPr>
        <w:t xml:space="preserve">6</w:t>
      </w:r>
      <w:r>
        <w:rPr>
          <w:rFonts w:ascii="宋体" w:hAnsi="宋体" w:eastAsia="宋体" w:cs="宋体"/>
          <w:color w:val="ff0000"/>
          <w:sz w:val="24"/>
          <w:szCs w:val="21"/>
          <w:lang w:eastAsia="zh-CN"/>
        </w:rPr>
        <w:t xml:space="preserve">.1.1</w:t>
      </w:r>
      <w:r>
        <w:rPr>
          <w:rFonts w:hint="eastAsia" w:ascii="宋体" w:hAnsi="宋体" w:eastAsia="宋体" w:cs="宋体"/>
          <w:color w:val="ff0000"/>
          <w:sz w:val="24"/>
          <w:szCs w:val="21"/>
          <w:lang w:eastAsia="zh-CN"/>
        </w:rPr>
        <w:t xml:space="preserve">2</w:t>
      </w:r>
      <w:r>
        <w:rPr>
          <w:rFonts w:ascii="宋体" w:hAnsi="宋体" w:eastAsia="宋体" w:cs="宋体"/>
          <w:color w:val="ff0000"/>
          <w:sz w:val="24"/>
          <w:szCs w:val="21"/>
          <w:lang w:eastAsia="zh-CN"/>
        </w:rPr>
        <w:t xml:space="preserve">.3评审委员会认定的供应商报价过低、有可能影响产品质量或者不能诚信履约的其他情形。</w:t>
      </w:r>
      <w:r/>
    </w:p>
    <w:p>
      <w:pPr>
        <w:ind w:firstLine="480"/>
        <w:jc w:val="both"/>
        <w:spacing w:after="0" w:line="43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1"/>
          <w:lang w:eastAsia="zh-CN"/>
        </w:rPr>
        <w:t xml:space="preserve">2</w:t>
      </w:r>
      <w:r>
        <w:rPr>
          <w:rFonts w:hint="eastAsia" w:ascii="宋体" w:hAnsi="宋体" w:eastAsia="宋体" w:cs="宋体"/>
          <w:color w:val="ff0000"/>
          <w:sz w:val="24"/>
          <w:szCs w:val="21"/>
          <w:lang w:eastAsia="zh-CN"/>
        </w:rPr>
        <w:t xml:space="preserve">6</w:t>
      </w:r>
      <w:r>
        <w:rPr>
          <w:rFonts w:ascii="宋体" w:hAnsi="宋体" w:eastAsia="宋体" w:cs="宋体"/>
          <w:color w:val="ff0000"/>
          <w:sz w:val="24"/>
          <w:szCs w:val="21"/>
          <w:lang w:eastAsia="zh-CN"/>
        </w:rPr>
        <w:t xml:space="preserve">.1.1</w:t>
      </w:r>
      <w:r>
        <w:rPr>
          <w:rFonts w:hint="eastAsia" w:ascii="宋体" w:hAnsi="宋体" w:eastAsia="宋体" w:cs="宋体"/>
          <w:color w:val="ff0000"/>
          <w:sz w:val="24"/>
          <w:szCs w:val="21"/>
          <w:lang w:eastAsia="zh-CN"/>
        </w:rPr>
        <w:t xml:space="preserve">2</w:t>
      </w:r>
      <w:r>
        <w:rPr>
          <w:rFonts w:ascii="宋体" w:hAnsi="宋体" w:eastAsia="宋体" w:cs="宋体"/>
          <w:color w:val="ff0000"/>
          <w:sz w:val="24"/>
          <w:szCs w:val="21"/>
          <w:lang w:eastAsia="zh-CN"/>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both"/>
        <w:spacing w:after="0" w:line="43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26.1.13 本项目采购产品被财政部、国家发改委、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480"/>
        <w:jc w:val="both"/>
        <w:spacing w:after="0" w:line="43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26.1.14 响应文件未按照征集文件要求加盖电子签章。</w:t>
      </w:r>
      <w:r/>
    </w:p>
    <w:p>
      <w:pPr>
        <w:ind w:firstLine="480"/>
        <w:jc w:val="both"/>
        <w:spacing w:after="0" w:line="43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26.1.15</w:t>
      </w:r>
      <w:r>
        <w:rPr>
          <w:rFonts w:hint="eastAsia" w:cs="宋体" w:asciiTheme="minorEastAsia" w:hAnsiTheme="minorEastAsia"/>
          <w:color w:val="000000"/>
          <w:sz w:val="24"/>
          <w:szCs w:val="24"/>
          <w:lang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w:t>
      </w:r>
      <w:r>
        <w:rPr>
          <w:rFonts w:hint="eastAsia" w:cs="宋体" w:asciiTheme="minorEastAsia" w:hAnsiTheme="minorEastAsia"/>
          <w:color w:val="000000"/>
          <w:sz w:val="24"/>
          <w:szCs w:val="24"/>
          <w:lang w:eastAsia="zh-CN"/>
        </w:rPr>
        <w:t xml:space="preserve">6</w:t>
      </w:r>
      <w:r>
        <w:rPr>
          <w:rFonts w:cs="宋体" w:asciiTheme="minorEastAsia" w:hAnsiTheme="minorEastAsia"/>
          <w:color w:val="000000"/>
          <w:sz w:val="24"/>
          <w:szCs w:val="24"/>
          <w:lang w:eastAsia="zh-CN"/>
        </w:rPr>
        <w:t xml:space="preserve">其他法律、法规及本征集文件规定的属无效响应的情形。</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26.2采购活动终止条款</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26.2.1出现影响采购公正的违法、违规行为。</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26.2.2因重大变故，采购任务取消的。</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26.2.3评审小组认定征集文件存在歧义、重大缺陷导致评审工作无法进行。</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26.2.4提交响应文件和通过资格审查、符合性审查的供应商数量少于2家。</w:t>
      </w:r>
      <w:r/>
    </w:p>
    <w:p>
      <w:pPr>
        <w:ind w:firstLine="482"/>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六、入围</w:t>
      </w:r>
      <w:r/>
    </w:p>
    <w:p>
      <w:pPr>
        <w:ind w:firstLine="60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27、确定入围供应商</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27.1入围供应商的选取原则和数量见征集文件第五章规定。 </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27.2交易中心将在“</w:t>
      </w:r>
      <w:r>
        <w:rPr>
          <w:rFonts w:hint="eastAsia" w:cs="宋体" w:asciiTheme="minorEastAsia" w:hAnsiTheme="minorEastAsia"/>
          <w:color w:val="000000"/>
          <w:sz w:val="24"/>
          <w:szCs w:val="24"/>
          <w:lang w:eastAsia="zh-CN"/>
        </w:rPr>
        <w:t xml:space="preserve">扬州</w:t>
      </w:r>
      <w:r>
        <w:rPr>
          <w:rFonts w:cs="宋体" w:asciiTheme="minorEastAsia" w:hAnsiTheme="minorEastAsia"/>
          <w:color w:val="000000"/>
          <w:sz w:val="24"/>
          <w:szCs w:val="24"/>
          <w:lang w:eastAsia="zh-CN"/>
        </w:rPr>
        <w:t xml:space="preserve">市政府采购网”、“江苏省政府采购网”发布“入围结果公告”，公告期限为1个工作日。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 入围供应商有下列情形之一，尚未签订框架协议的，取消其入围资格；已经签订框架协议的，解除与其签订的框架协议：</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27.3.1恶意串通谋取入围或者合同成交的。</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27.3.2提供虚假材料谋取入围或者合同成交的。 </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27.3.3无正当理由拒不接受合同授予的。</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27.3.4不履行合同义务或者履行合同义务不符合约定，经采购人请求履行后仍不履行或者仍未按约定履行的。</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27.3.5框架协议有效期内，因违法行为被禁止或限制参加政府采购活动的。</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27.3.6 框架协议约定的其他情形。</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被取消入围资格或者被解除框架协议的供应商不得参加同一封闭式框架协议补充征集。</w:t>
      </w:r>
      <w:r/>
    </w:p>
    <w:p>
      <w:pPr>
        <w:ind w:firstLine="60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28、质疑处理</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28.1 提出质疑的供应商应当是参与所质疑封闭式框架协议采购项目采购活动的供应商。潜在供应商依法获取其可质疑的征集文件的，可以对征集文件提出质疑。</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28.2供应商认为征集文件、采购过程、入围结果使自己的权益受到损害的，可以在知道或应知其权益受到损害之日起七个工作日内，以书面形式向交易中心提出质疑。上述应知其权益受到损害之日，是指：</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28.2.1对可以质疑的征集文件提出质疑的，为收到征集文件之日或者征集公告期限届满之日；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28.2.2对采购过程提出质疑的，为各采购程序环节结束之日；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28.2.3对入围结果提出质疑的，为入围结果公告期限届满之日。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供应商应当在法定质疑期内一次性提出针对同一采购程序环节的质疑。供应商如在法定期限内对同一采购程序环节提出多次质疑的，交易中心只对供应商最后一次质疑作出答复。</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28.3质疑函必须按照本征集文件中《质疑函范本》要求的格式和内容进行填写，并按《质疑函范本》中要求签字、盖章、加盖公章。</w:t>
      </w:r>
      <w:r/>
    </w:p>
    <w:p>
      <w:pPr>
        <w:ind w:firstLine="480"/>
        <w:jc w:val="both"/>
        <w:spacing w:after="0" w:line="479" w:lineRule="atLeast"/>
        <w:rPr>
          <w:rFonts w:cs="Calibri" w:asciiTheme="minorEastAsia" w:hAnsiTheme="minorEastAsia"/>
          <w:b/>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28.4交易中心只接收以纸质原件形式送达的质疑。</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交易中心质疑接收部门为政府采购科，联系地址：</w:t>
      </w:r>
      <w:r>
        <w:rPr>
          <w:rFonts w:hint="eastAsia" w:ascii="宋体" w:hAnsi="宋体" w:eastAsia="宋体" w:cs="宋体"/>
          <w:color w:val="000000"/>
          <w:sz w:val="24"/>
          <w:szCs w:val="24"/>
          <w:lang w:eastAsia="zh-CN"/>
        </w:rPr>
        <w:t xml:space="preserve">扬州市广陵区观潮路1030号八楼</w:t>
      </w:r>
      <w:r>
        <w:rPr>
          <w:rFonts w:cs="宋体" w:asciiTheme="minorEastAsia" w:hAnsiTheme="minorEastAsia"/>
          <w:color w:val="000000"/>
          <w:sz w:val="24"/>
          <w:szCs w:val="24"/>
          <w:lang w:eastAsia="zh-CN"/>
        </w:rPr>
        <w:t xml:space="preserve">联系电话：</w:t>
      </w:r>
      <w:r>
        <w:rPr>
          <w:rFonts w:hint="eastAsia" w:cs="宋体" w:asciiTheme="minorEastAsia" w:hAnsiTheme="minorEastAsia"/>
          <w:color w:val="000000"/>
          <w:sz w:val="24"/>
          <w:szCs w:val="24"/>
          <w:lang w:eastAsia="zh-CN"/>
        </w:rPr>
        <w:t xml:space="preserve">0514-82812618</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28.5 以下情形的质疑不予受理</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28.5.1 内容不符合《政府采购质疑和投诉办法》第十二条规定的质疑。</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28.5.2 超出政府采购法定期限的质疑。</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28.5.3 以传真、电子邮件等方式递交的非原件形式的质疑。</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28.5.4未参加采购活动的供应商或在采购活动中自身权益未受到损害的供应商所提出的质疑。</w:t>
      </w:r>
      <w:r/>
    </w:p>
    <w:p>
      <w:pPr>
        <w:ind w:firstLine="468"/>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29、入围通知书</w:t>
      </w:r>
      <w:r/>
    </w:p>
    <w:p>
      <w:pPr>
        <w:ind w:firstLine="60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29.1入围结果确定后，交易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60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29.2入围通知书将是框架协议的一个组成部分。对交易中心和入围供应商均具有法律效力。入围通知书发出后，入围供应商无正当理由，不得主动放弃入围资格或者退出框架协议，否则应当依法承担法律责任。</w:t>
      </w:r>
      <w:r/>
    </w:p>
    <w:p>
      <w:pPr>
        <w:ind w:firstLine="643"/>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七、签订框架协议</w:t>
      </w:r>
      <w:r/>
    </w:p>
    <w:p>
      <w:pPr>
        <w:ind w:firstLine="60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30、签订框架协议</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30.l 交易中心在入围通知书发出之日起30日内和入围供应商签订电子框架协议，入围供应商在接到交易中心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30.2</w:t>
      </w:r>
      <w:r>
        <w:rPr>
          <w:rFonts w:cs="宋体" w:asciiTheme="minorEastAsia" w:hAnsiTheme="minorEastAsia"/>
          <w:b/>
          <w:color w:val="000000"/>
          <w:sz w:val="24"/>
          <w:szCs w:val="24"/>
          <w:lang w:eastAsia="zh-CN"/>
        </w:rPr>
        <w:t xml:space="preserve"> </w:t>
      </w:r>
      <w:r>
        <w:rPr>
          <w:rFonts w:cs="宋体" w:asciiTheme="minorEastAsia" w:hAnsiTheme="minorEastAsia"/>
          <w:color w:val="000000"/>
          <w:sz w:val="24"/>
          <w:szCs w:val="24"/>
          <w:lang w:eastAsia="zh-CN"/>
        </w:rPr>
        <w:t xml:space="preserve">征集文件、入围供应商的响应文件及评审过程中有关澄清、承诺文件均应作为框架协议的附件。</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30.3 签订框架协议后，</w:t>
      </w:r>
      <w:r>
        <w:rPr>
          <w:rFonts w:cs="宋体" w:asciiTheme="minorEastAsia" w:hAnsiTheme="minorEastAsia"/>
          <w:i/>
          <w:color w:val="000000"/>
          <w:sz w:val="24"/>
          <w:szCs w:val="24"/>
          <w:u w:val="single"/>
          <w:lang w:eastAsia="zh-CN"/>
        </w:rPr>
        <w:t xml:space="preserve">入围供应商不得将产品及其他相关服务进行转包</w:t>
      </w:r>
      <w:r>
        <w:rPr>
          <w:rFonts w:cs="宋体" w:asciiTheme="minorEastAsia" w:hAnsiTheme="minorEastAsia"/>
          <w:color w:val="000000"/>
          <w:sz w:val="24"/>
          <w:szCs w:val="24"/>
          <w:lang w:eastAsia="zh-CN"/>
        </w:rPr>
        <w:t xml:space="preserve">。未经采购人同意，入围供应商也不得采用分包的形式履行合同，否则交易中心有权终止框架协议，采购人有权终止采购合同。转包或分包造成交易中心或采购人损失的，入围供应商及其授权分支机构应承担相应赔偿责任。</w:t>
      </w:r>
      <w:r/>
    </w:p>
    <w:p>
      <w:pPr>
        <w:ind w:firstLine="643"/>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八、其他</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31.1 交易中心将建立用户反馈和评价机制，接受采购人对入围供应商履行框架协议和采购合同情况的反馈与评价，并将用户反馈和评价情况在”苏采云”系统中向采购人公开，作为第二阶段直接选定成交供应商的参考。</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t xml:space="preserve"> </w:t>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rFonts w:ascii="Times New Roman" w:hAnsi="Times New Roman" w:eastAsia="Times New Roman" w:cs="Times New Roman"/>
          <w:color w:val="000000"/>
          <w:lang w:eastAsia="zh-CN"/>
        </w:rPr>
        <w:pBdr>
          <w:top w:val="none" w:color="000000" w:sz="0" w:space="0"/>
          <w:left w:val="none" w:color="000000" w:sz="0" w:space="0"/>
          <w:bottom w:val="none" w:color="000000" w:sz="0" w:space="0"/>
          <w:right w:val="none" w:color="000000" w:sz="0" w:space="0"/>
        </w:pBdr>
        <w:outlineLvl w:val="0"/>
      </w:pPr>
      <w:r>
        <w:rPr>
          <w:rFonts w:ascii="Times New Roman" w:hAnsi="Times New Roman" w:eastAsia="Times New Roman" w:cs="Times New Roman"/>
          <w:color w:val="000000"/>
          <w:lang w:eastAsia="zh-CN"/>
        </w:rPr>
      </w:r>
      <w:r/>
    </w:p>
    <w:p>
      <w:pPr>
        <w:jc w:val="center"/>
        <w:spacing w:after="0"/>
        <w:rPr>
          <w:lang w:eastAsia="zh-CN"/>
        </w:rPr>
        <w:pBdr>
          <w:top w:val="none" w:color="000000" w:sz="0" w:space="0"/>
          <w:left w:val="none" w:color="000000" w:sz="0" w:space="0"/>
          <w:bottom w:val="none" w:color="000000" w:sz="0" w:space="0"/>
          <w:right w:val="none" w:color="000000" w:sz="0" w:space="0"/>
        </w:pBdr>
        <w:outlineLvl w:val="0"/>
      </w:pPr>
      <w:r>
        <w:rPr>
          <w:rFonts w:ascii="黑体" w:hAnsi="黑体" w:eastAsia="黑体" w:cs="黑体"/>
          <w:b/>
          <w:color w:val="000000"/>
          <w:sz w:val="44"/>
          <w:lang w:eastAsia="zh-CN"/>
        </w:rPr>
        <w:t xml:space="preserve">第三章框架协议文本</w:t>
      </w:r>
      <w:r/>
    </w:p>
    <w:p>
      <w:pPr>
        <w:jc w:val="center"/>
        <w:spacing w:before="145" w:after="145"/>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扬州市公共资源交易中心</w:t>
      </w:r>
      <w:r>
        <w:rPr>
          <w:rFonts w:hint="eastAsia" w:ascii="宋体" w:hAnsi="宋体" w:eastAsia="宋体" w:cs="宋体"/>
          <w:b/>
          <w:color w:val="000000"/>
          <w:sz w:val="30"/>
          <w:lang w:eastAsia="zh-CN"/>
        </w:rPr>
        <w:t xml:space="preserve">广陵</w:t>
      </w:r>
      <w:r>
        <w:rPr>
          <w:rFonts w:ascii="宋体" w:hAnsi="宋体" w:eastAsia="宋体" w:cs="宋体"/>
          <w:b/>
          <w:color w:val="000000"/>
          <w:sz w:val="30"/>
          <w:lang w:eastAsia="zh-CN"/>
        </w:rPr>
        <w:t xml:space="preserve">分中心框架协议文本（服务）（框架协议编号）</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项目名称：                                    项目编号：</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甲方：（交易中心）_________</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乙方：（入围供应商）_________</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甲、乙双方根据扬州市公共资源交易中心</w:t>
      </w:r>
      <w:r>
        <w:rPr>
          <w:rFonts w:hint="eastAsia" w:ascii="宋体" w:hAnsi="宋体" w:eastAsia="宋体" w:cs="宋体"/>
          <w:color w:val="000000"/>
          <w:sz w:val="24"/>
          <w:lang w:eastAsia="zh-CN"/>
        </w:rPr>
        <w:t xml:space="preserve">广陵</w:t>
      </w:r>
      <w:r>
        <w:rPr>
          <w:rFonts w:ascii="宋体" w:hAnsi="宋体" w:eastAsia="宋体" w:cs="宋体"/>
          <w:color w:val="000000"/>
          <w:sz w:val="24"/>
          <w:lang w:eastAsia="zh-CN"/>
        </w:rPr>
        <w:t xml:space="preserve">分中心</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项目框架协议采购的结果，签署本文本。</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一、项目基本情况</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 采购需求：</w:t>
      </w:r>
      <w:r>
        <w:rPr>
          <w:rFonts w:ascii="宋体" w:hAnsi="宋体" w:eastAsia="宋体" w:cs="宋体"/>
          <w:color w:val="000000"/>
          <w:sz w:val="24"/>
          <w:u w:val="single"/>
          <w:lang w:eastAsia="zh-CN"/>
        </w:rPr>
        <w:t xml:space="preserve">见征集文件需求</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 产品最高限制单价：</w:t>
      </w:r>
      <w:r>
        <w:rPr>
          <w:rFonts w:ascii="宋体" w:hAnsi="宋体" w:eastAsia="宋体" w:cs="宋体"/>
          <w:color w:val="000000"/>
          <w:sz w:val="24"/>
          <w:u w:val="single"/>
          <w:lang w:eastAsia="zh-CN"/>
        </w:rPr>
        <w:t xml:space="preserve">见征集文件</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1.3适用本次框架协议的采购人或服务对象范围：</w:t>
      </w:r>
      <w:r>
        <w:rPr>
          <w:rFonts w:ascii="宋体" w:hAnsi="宋体" w:eastAsia="宋体" w:cs="宋体"/>
          <w:color w:val="000000"/>
          <w:sz w:val="24"/>
          <w:u w:val="single"/>
          <w:lang w:eastAsia="zh-CN"/>
        </w:rPr>
        <w:t xml:space="preserve">扬州市</w:t>
      </w:r>
      <w:r>
        <w:rPr>
          <w:rFonts w:hint="eastAsia" w:ascii="宋体" w:hAnsi="宋体" w:eastAsia="宋体" w:cs="宋体"/>
          <w:color w:val="000000"/>
          <w:sz w:val="24"/>
          <w:u w:val="single"/>
          <w:lang w:eastAsia="zh-CN"/>
        </w:rPr>
        <w:t xml:space="preserve">广陵区</w:t>
      </w:r>
      <w:r>
        <w:rPr>
          <w:rFonts w:ascii="宋体" w:hAnsi="宋体" w:eastAsia="宋体" w:cs="宋体"/>
          <w:color w:val="000000"/>
          <w:sz w:val="24"/>
          <w:u w:val="single"/>
          <w:lang w:eastAsia="zh-CN"/>
        </w:rPr>
        <w:t xml:space="preserve">党政机关、事业单位及团体组织</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1.4 履行合同的地域范围：</w:t>
      </w:r>
      <w:r>
        <w:rPr>
          <w:rFonts w:ascii="宋体" w:hAnsi="宋体" w:eastAsia="宋体" w:cs="宋体"/>
          <w:color w:val="000000"/>
          <w:sz w:val="24"/>
          <w:u w:val="single"/>
          <w:lang w:eastAsia="zh-CN"/>
        </w:rPr>
        <w:t xml:space="preserve">由使用单位指定</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二、第一阶段入围产品的相关信息</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 入围产品详细技术规格：</w:t>
      </w:r>
      <w:r>
        <w:rPr>
          <w:rFonts w:ascii="宋体" w:hAnsi="宋体" w:eastAsia="宋体" w:cs="宋体"/>
          <w:color w:val="000000"/>
          <w:sz w:val="24"/>
          <w:u w:val="single"/>
          <w:lang w:eastAsia="zh-CN"/>
        </w:rPr>
        <w:t xml:space="preserve">见响应文件</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 服务标准：</w:t>
      </w:r>
      <w:r>
        <w:rPr>
          <w:rFonts w:ascii="宋体" w:hAnsi="宋体" w:eastAsia="宋体" w:cs="宋体"/>
          <w:color w:val="000000"/>
          <w:sz w:val="24"/>
          <w:u w:val="single"/>
          <w:lang w:eastAsia="zh-CN"/>
        </w:rPr>
        <w:t xml:space="preserve">见响应文件</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 产品协议价格：</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三、确定第二阶段成交供应商的方式</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采购人依据入围服务价格、质量以及服务便利性、用户评价等因素，从第一阶段入围供应商中采用直接选定的方式。</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四</w:t>
      </w:r>
      <w:r>
        <w:rPr>
          <w:rFonts w:ascii="宋体" w:hAnsi="宋体" w:eastAsia="宋体" w:cs="宋体"/>
          <w:b/>
          <w:color w:val="000000"/>
          <w:sz w:val="24"/>
          <w:lang w:eastAsia="zh-CN"/>
        </w:rPr>
        <w:t xml:space="preserve">、资金支付方式、时间和条件</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w:t>
      </w:r>
      <w:r>
        <w:rPr>
          <w:rFonts w:ascii="宋体" w:hAnsi="宋体" w:eastAsia="宋体" w:cs="宋体"/>
          <w:color w:val="000000"/>
          <w:sz w:val="24"/>
          <w:lang w:eastAsia="zh-CN"/>
        </w:rPr>
        <w:t xml:space="preserve">.1送修的各级各单位应在每个季度结束后与乙方结算。结算时乙方应向送修的各级各单位提供下列单据：</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(1)正式的维修发票；</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(2)本季度每次维修的公务用车维修费用执行价格一览表、政府采购公务用车维修结算单（以下简称结算单）（复印</w:t>
      </w:r>
      <w:r>
        <w:rPr>
          <w:rFonts w:hint="eastAsia" w:ascii="宋体" w:hAnsi="宋体" w:eastAsia="宋体" w:cs="宋体"/>
          <w:color w:val="000000"/>
          <w:sz w:val="24"/>
          <w:lang w:eastAsia="zh-CN"/>
        </w:rPr>
        <w:t xml:space="preserve">件</w:t>
      </w:r>
      <w:r>
        <w:rPr>
          <w:rFonts w:ascii="宋体" w:hAnsi="宋体" w:eastAsia="宋体" w:cs="宋体"/>
          <w:color w:val="000000"/>
          <w:sz w:val="24"/>
          <w:lang w:eastAsia="zh-CN"/>
        </w:rPr>
        <w:t xml:space="preserve">盖公章）；</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维修费用应按实际发生额结算。</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送修的各级各单位应对有关单据进行审核，审核无误后，</w:t>
      </w:r>
      <w:r>
        <w:rPr>
          <w:rFonts w:ascii="宋体" w:hAnsi="宋体" w:eastAsia="宋体" w:cs="宋体"/>
          <w:color w:val="000000" w:themeColor="text1"/>
          <w:sz w:val="24"/>
          <w:lang w:eastAsia="zh-CN"/>
        </w:rPr>
        <w:t xml:space="preserve">10个工作日</w:t>
      </w:r>
      <w:r>
        <w:rPr>
          <w:rFonts w:ascii="宋体" w:hAnsi="宋体" w:eastAsia="宋体" w:cs="宋体"/>
          <w:color w:val="000000"/>
          <w:sz w:val="24"/>
          <w:lang w:eastAsia="zh-CN"/>
        </w:rPr>
        <w:t xml:space="preserve">内须向乙方支付维修费用。</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五</w:t>
      </w:r>
      <w:r>
        <w:rPr>
          <w:rFonts w:ascii="宋体" w:hAnsi="宋体" w:eastAsia="宋体" w:cs="宋体"/>
          <w:b/>
          <w:color w:val="000000"/>
          <w:sz w:val="24"/>
          <w:lang w:eastAsia="zh-CN"/>
        </w:rPr>
        <w:t xml:space="preserve">、框架协议期限</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一年</w:t>
      </w:r>
      <w:r>
        <w:rPr>
          <w:rFonts w:ascii="宋体" w:hAnsi="宋体" w:eastAsia="宋体" w:cs="宋体"/>
          <w:color w:val="000000"/>
          <w:sz w:val="24"/>
          <w:lang w:eastAsia="zh-CN"/>
        </w:rPr>
        <w:t xml:space="preserve">（自</w:t>
      </w:r>
      <w:r>
        <w:rPr>
          <w:rFonts w:hint="eastAsia" w:ascii="宋体" w:hAnsi="宋体" w:eastAsia="宋体" w:cs="宋体"/>
          <w:color w:val="000000"/>
          <w:sz w:val="24"/>
          <w:lang w:eastAsia="zh-CN"/>
        </w:rPr>
        <w:t xml:space="preserve">合同签订之日</w:t>
      </w:r>
      <w:r>
        <w:rPr>
          <w:rFonts w:ascii="宋体" w:hAnsi="宋体" w:eastAsia="宋体" w:cs="宋体"/>
          <w:color w:val="000000"/>
          <w:sz w:val="24"/>
          <w:lang w:eastAsia="zh-CN"/>
        </w:rPr>
        <w:t xml:space="preserve">起至202</w:t>
      </w:r>
      <w:r>
        <w:rPr>
          <w:rFonts w:hint="eastAsia" w:ascii="宋体" w:hAnsi="宋体" w:eastAsia="宋体" w:cs="宋体"/>
          <w:color w:val="000000"/>
          <w:sz w:val="24"/>
          <w:lang w:eastAsia="zh-CN"/>
        </w:rPr>
        <w:t xml:space="preserve">6</w:t>
      </w:r>
      <w:r>
        <w:rPr>
          <w:rFonts w:ascii="宋体" w:hAnsi="宋体" w:eastAsia="宋体" w:cs="宋体"/>
          <w:color w:val="000000"/>
          <w:sz w:val="24"/>
          <w:lang w:eastAsia="zh-CN"/>
        </w:rPr>
        <w:t xml:space="preserve">.12.31）</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六</w:t>
      </w:r>
      <w:r>
        <w:rPr>
          <w:rFonts w:ascii="宋体" w:hAnsi="宋体" w:eastAsia="宋体" w:cs="宋体"/>
          <w:b/>
          <w:color w:val="000000"/>
          <w:sz w:val="24"/>
          <w:lang w:eastAsia="zh-CN"/>
        </w:rPr>
        <w:t xml:space="preserve">、入围供应商的清退和补充规则</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6</w:t>
      </w:r>
      <w:r>
        <w:rPr>
          <w:rFonts w:ascii="宋体" w:hAnsi="宋体" w:eastAsia="宋体" w:cs="宋体"/>
          <w:color w:val="000000"/>
          <w:sz w:val="24"/>
          <w:lang w:eastAsia="zh-CN"/>
        </w:rPr>
        <w:t xml:space="preserve">.1 清退规则 入围供应商存在《政府采购框架协议采购方式管理暂行办法》第十九条规定情形的，尚未签订框架协议的，取消其入围资格；已经签订框架协议的，解除与其签订的框架协议。</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6</w:t>
      </w:r>
      <w:r>
        <w:rPr>
          <w:rFonts w:ascii="宋体" w:hAnsi="宋体" w:eastAsia="宋体" w:cs="宋体"/>
          <w:color w:val="000000"/>
          <w:sz w:val="24"/>
          <w:lang w:eastAsia="zh-CN"/>
        </w:rPr>
        <w:t xml:space="preserve">.2 补充规则 如出现剩余入围供应商不足入围供应商总数70%且影响框架协议执行的情形时，交易中心报监管部门同意后，将进行补充征集供应商。补充征集的条件、程序、评审方法和淘汰比例与初次征集相同。补充征集遵守原框架协议的有效期。补充征集期间，原框架协议继续履行。</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七</w:t>
      </w:r>
      <w:r>
        <w:rPr>
          <w:rFonts w:ascii="宋体" w:hAnsi="宋体" w:eastAsia="宋体" w:cs="宋体"/>
          <w:b/>
          <w:color w:val="000000"/>
          <w:sz w:val="24"/>
          <w:lang w:eastAsia="zh-CN"/>
        </w:rPr>
        <w:t xml:space="preserve">、采购合同文本</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见“框架协议文本附件</w:t>
      </w:r>
      <w:r>
        <w:rPr>
          <w:rFonts w:hint="eastAsia" w:ascii="宋体" w:hAnsi="宋体" w:eastAsia="宋体" w:cs="宋体"/>
          <w:color w:val="000000"/>
          <w:sz w:val="24"/>
          <w:lang w:eastAsia="zh-CN"/>
        </w:rPr>
        <w:t xml:space="preserve">一</w:t>
      </w:r>
      <w:r>
        <w:rPr>
          <w:rFonts w:ascii="宋体" w:hAnsi="宋体" w:eastAsia="宋体" w:cs="宋体"/>
          <w:color w:val="000000"/>
          <w:sz w:val="24"/>
          <w:lang w:eastAsia="zh-CN"/>
        </w:rPr>
        <w:t xml:space="preserve">”（乙方在”苏采云”系统中与采购人签订电子采购合同）</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八</w:t>
      </w:r>
      <w:r>
        <w:rPr>
          <w:rFonts w:ascii="宋体" w:hAnsi="宋体" w:eastAsia="宋体" w:cs="宋体"/>
          <w:b/>
          <w:color w:val="000000"/>
          <w:sz w:val="24"/>
          <w:lang w:eastAsia="zh-CN"/>
        </w:rPr>
        <w:t xml:space="preserve">、甲乙双方的权利和义务</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w:t>
      </w:r>
      <w:r>
        <w:rPr>
          <w:rFonts w:ascii="宋体" w:hAnsi="宋体" w:eastAsia="宋体" w:cs="宋体"/>
          <w:color w:val="000000"/>
          <w:sz w:val="24"/>
          <w:lang w:eastAsia="zh-CN"/>
        </w:rPr>
        <w:t xml:space="preserve">.1 甲方的权利</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（1）确定框架协议采购需求。</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（2）确定最高限制单价。</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（3）确定框架协议有限期。</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（4）制定统一的采购合同文本供采购人、供应商使用，并明确要求采购人、供应商不得擅自改变框架协议约定的合同实质性条款。</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（5）乙方存在《政府采购框架协议采购方式管理暂行办法》第十九条第一款规定的情形时，取消入围供应商的入围资格，或解除与其签订的框架协议。</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（6）在框架协议期内，随时对乙方及其委托的授权分支机构履约情况进行检查。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w:t>
      </w:r>
      <w:r>
        <w:rPr>
          <w:rFonts w:ascii="宋体" w:hAnsi="宋体" w:eastAsia="宋体" w:cs="宋体"/>
          <w:color w:val="000000"/>
          <w:sz w:val="24"/>
          <w:lang w:eastAsia="zh-CN"/>
        </w:rPr>
        <w:t xml:space="preserve">.2 甲方的义务</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（1）为第二阶段合同授予提供工作便利。 </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（2）对第二阶段最高限价和需求标准执行情况进行管理。</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（3）对第二阶段确定成交供应商情况进行管理。 </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（4）建立用户反馈和评价机制，接受采购人和服务对象对入围供应商履行框架协议和采购合同情况的反馈与评价，并将用户反馈和评价情况向采购人和服务对象公开，作为第二阶段直接选定成交供应商的参考。 </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（5）公开封闭式框架协议的第二阶段成交结果。 </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（6）办理入围供应商清退和补充相关事宜。</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（7）建立真实完整的框架协议采购档案，妥善保存每项采购活动的采购文件资料。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w:t>
      </w:r>
      <w:r>
        <w:rPr>
          <w:rFonts w:ascii="宋体" w:hAnsi="宋体" w:eastAsia="宋体" w:cs="宋体"/>
          <w:color w:val="000000"/>
          <w:sz w:val="24"/>
          <w:lang w:eastAsia="zh-CN"/>
        </w:rPr>
        <w:t xml:space="preserve">.3 乙方的权利</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（1）乙方（及其委托的授权分支机构，以下统称乙方）具有为采购人提供相关服务的资格。</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（2）乙方有权拒绝采购人提出的以本次框架协议采购名义购买非入围货物、服务、配件或满足采购人超出响应承诺以外的其他要求。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（3）对采购人在购买入围服务过程中的不正当要求和违规行为进行投诉，并要求有关部门做出处理。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（4）有权拒绝任何个人以采购人名义按照协议价格购买入围服务和进行现金交易。</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w:t>
      </w:r>
      <w:r>
        <w:rPr>
          <w:rFonts w:ascii="宋体" w:hAnsi="宋体" w:eastAsia="宋体" w:cs="宋体"/>
          <w:color w:val="000000"/>
          <w:sz w:val="24"/>
          <w:lang w:eastAsia="zh-CN"/>
        </w:rPr>
        <w:t xml:space="preserve">.4 乙方的义务</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（1）严格执行国家法律法规，严格按照响应文件承诺的价格和服务履约，遵守本合同条款。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（2）乙方如授权分支机构代其接受采购人合同授予并履行采购合同，在签订框架协议时需提供授权分支机构名单，作为框架协议的附件。</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（3）随时接受并配合甲方的监督检查，并配合财政部门对采购人和其他入围供应商对框架协议执行情况进行监督，发现违规违约情形的，及时向财政部门报告。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（4）在框架协议有效期内，按照不高于协议价格的价格，向采购人提供相关服务。 </w:t>
      </w:r>
      <w:r/>
    </w:p>
    <w:p>
      <w:pPr>
        <w:ind w:firstLine="482"/>
        <w:jc w:val="both"/>
        <w:spacing w:before="145" w:after="145"/>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九</w:t>
      </w:r>
      <w:r>
        <w:rPr>
          <w:rFonts w:ascii="宋体" w:hAnsi="宋体" w:eastAsia="宋体" w:cs="宋体"/>
          <w:b/>
          <w:color w:val="000000"/>
          <w:sz w:val="24"/>
          <w:lang w:eastAsia="zh-CN"/>
        </w:rPr>
        <w:t xml:space="preserve">、税费</w:t>
      </w:r>
      <w:r/>
    </w:p>
    <w:p>
      <w:pPr>
        <w:ind w:firstLine="480"/>
        <w:jc w:val="both"/>
        <w:spacing w:before="145" w:after="145"/>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9</w:t>
      </w:r>
      <w:r>
        <w:rPr>
          <w:rFonts w:ascii="宋体" w:hAnsi="宋体" w:eastAsia="宋体" w:cs="宋体"/>
          <w:color w:val="000000"/>
          <w:sz w:val="24"/>
          <w:lang w:eastAsia="zh-CN"/>
        </w:rPr>
        <w:t xml:space="preserve">.1本框架协议执行中相关的一切税费均由乙方负担。</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十、框架协议文本的生效及其它</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0</w:t>
      </w:r>
      <w:r>
        <w:rPr>
          <w:rFonts w:ascii="宋体" w:hAnsi="宋体" w:eastAsia="宋体" w:cs="宋体"/>
          <w:color w:val="000000"/>
          <w:sz w:val="24"/>
          <w:lang w:eastAsia="zh-CN"/>
        </w:rPr>
        <w:t xml:space="preserve">.1 本框架协议文本经甲乙双方法定代表人或授权委托代表人签字并加盖单位公章后生效。</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0</w:t>
      </w:r>
      <w:r>
        <w:rPr>
          <w:rFonts w:ascii="宋体" w:hAnsi="宋体" w:eastAsia="宋体" w:cs="宋体"/>
          <w:color w:val="000000"/>
          <w:sz w:val="24"/>
          <w:lang w:eastAsia="zh-CN"/>
        </w:rPr>
        <w:t xml:space="preserve">.2本框架协议文本未尽事宜，遵照</w:t>
      </w:r>
      <w:r>
        <w:rPr>
          <w:rFonts w:hint="eastAsia" w:hAnsi="宋体"/>
          <w:sz w:val="24"/>
          <w:szCs w:val="24"/>
          <w:lang w:eastAsia="zh-CN"/>
        </w:rPr>
        <w:t xml:space="preserve">《中华人民共和国民法典》</w:t>
      </w:r>
      <w:r>
        <w:rPr>
          <w:rFonts w:ascii="宋体" w:hAnsi="宋体" w:eastAsia="宋体" w:cs="宋体"/>
          <w:color w:val="000000"/>
          <w:sz w:val="24"/>
          <w:lang w:eastAsia="zh-CN"/>
        </w:rPr>
        <w:t xml:space="preserve">有关条文执行。</w:t>
      </w:r>
      <w:r/>
    </w:p>
    <w:p>
      <w:pPr>
        <w:ind w:firstLine="480"/>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eastAsia="zh-CN"/>
        </w:rPr>
        <w:t xml:space="preserve">0</w:t>
      </w:r>
      <w:r>
        <w:rPr>
          <w:rFonts w:ascii="宋体" w:hAnsi="宋体" w:eastAsia="宋体" w:cs="宋体"/>
          <w:color w:val="000000"/>
          <w:sz w:val="24"/>
          <w:lang w:eastAsia="zh-CN"/>
        </w:rPr>
        <w:t xml:space="preserve">.3本框架协议文本正本一式两份，具有同等法律效力，甲方、乙方各执一份。</w:t>
      </w:r>
      <w:r/>
    </w:p>
    <w:p>
      <w:pPr>
        <w:ind w:left="480" w:hanging="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ascii="宋体" w:hAnsi="宋体" w:eastAsia="宋体" w:cs="宋体"/>
          <w:color w:val="000000"/>
          <w:sz w:val="24"/>
        </w:rPr>
        <w:t xml:space="preserve">甲方：                                  乙方： </w:t>
      </w:r>
      <w:r/>
    </w:p>
    <w:p>
      <w:pPr>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地址：                                  地址： </w:t>
      </w:r>
      <w:r/>
    </w:p>
    <w:p>
      <w:pPr>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z w:val="24"/>
          <w:lang w:eastAsia="zh-CN"/>
        </w:rPr>
        <w:t xml:space="preserve">法定代表人或授权代表：                  法定代表人或授权代表：</w:t>
      </w:r>
      <w:r/>
    </w:p>
    <w:p>
      <w:pPr>
        <w:ind w:firstLine="24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联系电话：                              联系电话：</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rPr>
          <w:rFonts w:ascii="宋体" w:hAnsi="宋体" w:eastAsia="宋体" w:cs="宋体"/>
          <w:color w:val="000000"/>
          <w:sz w:val="2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签订日期：  年  月  日</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附件一： </w:t>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6"/>
          <w:lang w:eastAsia="zh-CN"/>
        </w:rPr>
        <w:t xml:space="preserve">公务用车维修和保养费用执行价格一览表</w:t>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6"/>
          <w:lang w:eastAsia="zh-CN"/>
        </w:rPr>
        <w:t xml:space="preserve"> </w:t>
      </w:r>
      <w:r/>
    </w:p>
    <w:tbl>
      <w:tblPr>
        <w:tblStyle w:val="702"/>
        <w:tblW w:w="84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1540"/>
        <w:gridCol w:w="1349"/>
        <w:gridCol w:w="1332"/>
        <w:gridCol w:w="2047"/>
        <w:gridCol w:w="1573"/>
      </w:tblGrid>
      <w:tr>
        <w:trPr>
          <w:trHeight w:val="285"/>
        </w:trPr>
        <w:tc>
          <w:tcPr>
            <w:tcMar>
              <w:left w:w="15" w:type="dxa"/>
              <w:top w:w="15" w:type="dxa"/>
              <w:right w:w="15" w:type="dxa"/>
              <w:bottom w:w="0" w:type="dxa"/>
            </w:tcMar>
            <w:tcW w:w="618" w:type="dxa"/>
            <w:vAlign w:val="center"/>
            <w:vMerge w:val="restart"/>
            <w:textDirection w:val="lrTb"/>
            <w:noWrap/>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序号</w:t>
            </w:r>
            <w:r/>
          </w:p>
        </w:tc>
        <w:tc>
          <w:tcPr>
            <w:tcMar>
              <w:left w:w="15" w:type="dxa"/>
              <w:top w:w="15" w:type="dxa"/>
              <w:right w:w="15" w:type="dxa"/>
              <w:bottom w:w="0" w:type="dxa"/>
            </w:tcMar>
            <w:tcW w:w="1540" w:type="dxa"/>
            <w:vAlign w:val="center"/>
            <w:vMerge w:val="restart"/>
            <w:textDirection w:val="lrTb"/>
            <w:noWrap/>
          </w:tcPr>
          <w:p>
            <w:pPr>
              <w:jc w:val="center"/>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公务用车维修单位（承修方）</w:t>
            </w:r>
            <w:r/>
          </w:p>
        </w:tc>
        <w:tc>
          <w:tcPr>
            <w:tcMar>
              <w:left w:w="15" w:type="dxa"/>
              <w:top w:w="15" w:type="dxa"/>
              <w:right w:w="15" w:type="dxa"/>
              <w:bottom w:w="0" w:type="dxa"/>
            </w:tcMar>
            <w:tcW w:w="1349" w:type="dxa"/>
            <w:vAlign w:val="center"/>
            <w:vMerge w:val="restart"/>
            <w:textDirection w:val="lrTb"/>
            <w:noWrap/>
          </w:tcPr>
          <w:p>
            <w:pPr>
              <w:jc w:val="center"/>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故障诊断、维修项目、作业内容：</w:t>
            </w:r>
            <w:r/>
          </w:p>
        </w:tc>
        <w:tc>
          <w:tcPr>
            <w:gridSpan w:val="3"/>
            <w:tcMar>
              <w:left w:w="15" w:type="dxa"/>
              <w:top w:w="15" w:type="dxa"/>
              <w:right w:w="15" w:type="dxa"/>
              <w:bottom w:w="0" w:type="dxa"/>
            </w:tcMar>
            <w:tcW w:w="4952" w:type="dxa"/>
            <w:vAlign w:val="center"/>
            <w:textDirection w:val="lrTb"/>
            <w:noWrap/>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维修费用执行价格</w:t>
            </w:r>
            <w:r/>
          </w:p>
        </w:tc>
      </w:tr>
      <w:tr>
        <w:trPr>
          <w:trHeight w:val="285"/>
        </w:trPr>
        <w:tc>
          <w:tcPr>
            <w:tcW w:w="618" w:type="dxa"/>
            <w:vMerge w:val="continue"/>
            <w:textDirection w:val="lrTb"/>
            <w:noWrap/>
          </w:tcPr>
          <w:p>
            <w:pPr>
              <w:spacing w:after="0" w:line="240" w:lineRule="auto"/>
              <w:rPr>
                <w:rFonts w:asciiTheme="minorEastAsia" w:hAnsiTheme="minorEastAsia"/>
                <w:sz w:val="24"/>
                <w:szCs w:val="24"/>
              </w:rPr>
            </w:pPr>
            <w:r>
              <w:rPr>
                <w:rFonts w:asciiTheme="minorEastAsia" w:hAnsiTheme="minorEastAsia"/>
                <w:sz w:val="24"/>
                <w:szCs w:val="24"/>
              </w:rPr>
            </w:r>
            <w:r/>
          </w:p>
        </w:tc>
        <w:tc>
          <w:tcPr>
            <w:tcW w:w="1540" w:type="dxa"/>
            <w:vMerge w:val="continue"/>
            <w:textDirection w:val="lrTb"/>
            <w:noWrap/>
          </w:tcPr>
          <w:p>
            <w:pPr>
              <w:spacing w:after="0" w:line="240" w:lineRule="auto"/>
              <w:rPr>
                <w:rFonts w:asciiTheme="minorEastAsia" w:hAnsiTheme="minorEastAsia"/>
                <w:sz w:val="24"/>
                <w:szCs w:val="24"/>
              </w:rPr>
            </w:pPr>
            <w:r>
              <w:rPr>
                <w:rFonts w:asciiTheme="minorEastAsia" w:hAnsiTheme="minorEastAsia"/>
                <w:sz w:val="24"/>
                <w:szCs w:val="24"/>
              </w:rPr>
            </w:r>
            <w:r/>
          </w:p>
        </w:tc>
        <w:tc>
          <w:tcPr>
            <w:tcW w:w="1349" w:type="dxa"/>
            <w:vMerge w:val="continue"/>
            <w:textDirection w:val="lrTb"/>
            <w:noWrap/>
          </w:tcPr>
          <w:p>
            <w:pPr>
              <w:spacing w:after="0" w:line="240" w:lineRule="auto"/>
              <w:rPr>
                <w:rFonts w:asciiTheme="minorEastAsia" w:hAnsiTheme="minorEastAsia"/>
                <w:sz w:val="24"/>
                <w:szCs w:val="24"/>
              </w:rPr>
            </w:pPr>
            <w:r>
              <w:rPr>
                <w:rFonts w:asciiTheme="minorEastAsia" w:hAnsiTheme="minorEastAsia"/>
                <w:sz w:val="24"/>
                <w:szCs w:val="24"/>
              </w:rPr>
            </w:r>
            <w:r/>
          </w:p>
        </w:tc>
        <w:tc>
          <w:tcPr>
            <w:gridSpan w:val="2"/>
            <w:tcMar>
              <w:left w:w="15" w:type="dxa"/>
              <w:top w:w="15" w:type="dxa"/>
              <w:right w:w="15" w:type="dxa"/>
              <w:bottom w:w="0" w:type="dxa"/>
            </w:tcMar>
            <w:tcW w:w="3379" w:type="dxa"/>
            <w:vAlign w:val="center"/>
            <w:textDirection w:val="lrTb"/>
            <w:noWrap/>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工时费用</w:t>
            </w:r>
            <w:r/>
          </w:p>
        </w:tc>
        <w:tc>
          <w:tcPr>
            <w:tcMar>
              <w:left w:w="15" w:type="dxa"/>
              <w:top w:w="15" w:type="dxa"/>
              <w:right w:w="15" w:type="dxa"/>
              <w:bottom w:w="0" w:type="dxa"/>
            </w:tcMar>
            <w:tcW w:w="1573" w:type="dxa"/>
            <w:vAlign w:val="center"/>
            <w:vMerge w:val="restart"/>
            <w:textDirection w:val="lrTb"/>
            <w:noWrap/>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材料进销差价率%</w:t>
            </w:r>
            <w:r/>
          </w:p>
        </w:tc>
      </w:tr>
      <w:tr>
        <w:trPr>
          <w:trHeight w:val="855"/>
        </w:trPr>
        <w:tc>
          <w:tcPr>
            <w:tcW w:w="618" w:type="dxa"/>
            <w:vMerge w:val="continue"/>
            <w:textDirection w:val="lrTb"/>
            <w:noWrap/>
          </w:tcPr>
          <w:p>
            <w:pPr>
              <w:spacing w:after="0" w:line="240" w:lineRule="auto"/>
              <w:rPr>
                <w:rFonts w:asciiTheme="minorEastAsia" w:hAnsiTheme="minorEastAsia"/>
                <w:sz w:val="24"/>
                <w:szCs w:val="24"/>
              </w:rPr>
            </w:pPr>
            <w:r>
              <w:rPr>
                <w:rFonts w:asciiTheme="minorEastAsia" w:hAnsiTheme="minorEastAsia"/>
                <w:sz w:val="24"/>
                <w:szCs w:val="24"/>
              </w:rPr>
            </w:r>
            <w:r/>
          </w:p>
        </w:tc>
        <w:tc>
          <w:tcPr>
            <w:tcW w:w="1540" w:type="dxa"/>
            <w:vMerge w:val="continue"/>
            <w:textDirection w:val="lrTb"/>
            <w:noWrap/>
          </w:tcPr>
          <w:p>
            <w:pPr>
              <w:spacing w:after="0" w:line="240" w:lineRule="auto"/>
              <w:rPr>
                <w:rFonts w:asciiTheme="minorEastAsia" w:hAnsiTheme="minorEastAsia"/>
                <w:sz w:val="24"/>
                <w:szCs w:val="24"/>
              </w:rPr>
            </w:pPr>
            <w:r>
              <w:rPr>
                <w:rFonts w:asciiTheme="minorEastAsia" w:hAnsiTheme="minorEastAsia"/>
                <w:sz w:val="24"/>
                <w:szCs w:val="24"/>
              </w:rPr>
            </w:r>
            <w:r/>
          </w:p>
        </w:tc>
        <w:tc>
          <w:tcPr>
            <w:tcW w:w="1349" w:type="dxa"/>
            <w:vMerge w:val="continue"/>
            <w:textDirection w:val="lrTb"/>
            <w:noWrap/>
          </w:tcPr>
          <w:p>
            <w:pPr>
              <w:spacing w:after="0" w:line="240" w:lineRule="auto"/>
              <w:rPr>
                <w:rFonts w:asciiTheme="minorEastAsia" w:hAnsiTheme="minorEastAsia"/>
                <w:sz w:val="24"/>
                <w:szCs w:val="24"/>
              </w:rPr>
            </w:pPr>
            <w:r>
              <w:rPr>
                <w:rFonts w:asciiTheme="minorEastAsia" w:hAnsiTheme="minorEastAsia"/>
                <w:sz w:val="24"/>
                <w:szCs w:val="24"/>
              </w:rPr>
            </w:r>
            <w:r/>
          </w:p>
        </w:tc>
        <w:tc>
          <w:tcPr>
            <w:tcMar>
              <w:left w:w="15" w:type="dxa"/>
              <w:top w:w="15" w:type="dxa"/>
              <w:right w:w="15" w:type="dxa"/>
              <w:bottom w:w="0" w:type="dxa"/>
            </w:tcMar>
            <w:tcW w:w="1332" w:type="dxa"/>
            <w:vAlign w:val="center"/>
            <w:textDirection w:val="lrTb"/>
            <w:noWrap/>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工时单价(元/工时)</w:t>
            </w:r>
            <w:r/>
          </w:p>
        </w:tc>
        <w:tc>
          <w:tcPr>
            <w:tcMar>
              <w:left w:w="15" w:type="dxa"/>
              <w:top w:w="15" w:type="dxa"/>
              <w:right w:w="15" w:type="dxa"/>
              <w:bottom w:w="0" w:type="dxa"/>
            </w:tcMar>
            <w:tcW w:w="2047" w:type="dxa"/>
            <w:vAlign w:val="center"/>
            <w:textDirection w:val="lrTb"/>
            <w:noWrap/>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工时定额</w:t>
            </w:r>
            <w:r/>
          </w:p>
        </w:tc>
        <w:tc>
          <w:tcPr>
            <w:tcW w:w="1573" w:type="dxa"/>
            <w:vMerge w:val="continue"/>
            <w:textDirection w:val="lrTb"/>
            <w:noWrap/>
          </w:tcPr>
          <w:p>
            <w:pPr>
              <w:spacing w:after="0" w:line="240" w:lineRule="auto"/>
              <w:rPr>
                <w:rFonts w:asciiTheme="minorEastAsia" w:hAnsiTheme="minorEastAsia"/>
                <w:sz w:val="24"/>
                <w:szCs w:val="24"/>
              </w:rPr>
            </w:pPr>
            <w:r>
              <w:rPr>
                <w:rFonts w:asciiTheme="minorEastAsia" w:hAnsiTheme="minorEastAsia"/>
                <w:sz w:val="24"/>
                <w:szCs w:val="24"/>
              </w:rPr>
            </w:r>
            <w:r/>
          </w:p>
        </w:tc>
      </w:tr>
      <w:tr>
        <w:trPr>
          <w:trHeight w:val="315"/>
        </w:trPr>
        <w:tc>
          <w:tcPr>
            <w:tcMar>
              <w:left w:w="15" w:type="dxa"/>
              <w:top w:w="15" w:type="dxa"/>
              <w:right w:w="15" w:type="dxa"/>
              <w:bottom w:w="0" w:type="dxa"/>
            </w:tcMar>
            <w:tcW w:w="618" w:type="dxa"/>
            <w:vAlign w:val="center"/>
            <w:textDirection w:val="lrTb"/>
            <w:noWrap/>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1</w:t>
            </w:r>
            <w:r/>
          </w:p>
        </w:tc>
        <w:tc>
          <w:tcPr>
            <w:tcMar>
              <w:left w:w="15" w:type="dxa"/>
              <w:top w:w="15" w:type="dxa"/>
              <w:right w:w="15" w:type="dxa"/>
              <w:bottom w:w="0" w:type="dxa"/>
            </w:tcMar>
            <w:tcW w:w="1540" w:type="dxa"/>
            <w:vAlign w:val="center"/>
            <w:textDirection w:val="lrTb"/>
            <w:noWrap/>
          </w:tcPr>
          <w:p>
            <w:pPr>
              <w:jc w:val="both"/>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 </w:t>
            </w:r>
            <w:r/>
          </w:p>
        </w:tc>
        <w:tc>
          <w:tcPr>
            <w:tcMar>
              <w:left w:w="15" w:type="dxa"/>
              <w:top w:w="15" w:type="dxa"/>
              <w:right w:w="15" w:type="dxa"/>
              <w:bottom w:w="0" w:type="dxa"/>
            </w:tcMar>
            <w:tcW w:w="1349" w:type="dxa"/>
            <w:vAlign w:val="center"/>
            <w:textDirection w:val="lrTb"/>
            <w:noWrap/>
          </w:tcPr>
          <w:p>
            <w:pPr>
              <w:jc w:val="both"/>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 </w:t>
            </w:r>
            <w:r/>
          </w:p>
        </w:tc>
        <w:tc>
          <w:tcPr>
            <w:tcMar>
              <w:left w:w="15" w:type="dxa"/>
              <w:top w:w="15" w:type="dxa"/>
              <w:right w:w="15" w:type="dxa"/>
              <w:bottom w:w="0" w:type="dxa"/>
            </w:tcMar>
            <w:tcW w:w="1332" w:type="dxa"/>
            <w:vAlign w:val="center"/>
            <w:textDirection w:val="lrTb"/>
            <w:noWrap/>
          </w:tcPr>
          <w:p>
            <w:pPr>
              <w:jc w:val="right"/>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 </w:t>
            </w:r>
            <w:r/>
          </w:p>
        </w:tc>
        <w:tc>
          <w:tcPr>
            <w:tcMar>
              <w:left w:w="15" w:type="dxa"/>
              <w:top w:w="15" w:type="dxa"/>
              <w:right w:w="15" w:type="dxa"/>
              <w:bottom w:w="0" w:type="dxa"/>
            </w:tcMar>
            <w:tcW w:w="2047" w:type="dxa"/>
            <w:vAlign w:val="center"/>
            <w:textDirection w:val="lrTb"/>
            <w:noWrap/>
          </w:tcPr>
          <w:p>
            <w:pPr>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按照《江</w:t>
            </w:r>
            <w:r>
              <w:rPr>
                <w:rFonts w:hint="eastAsia" w:cs="微软雅黑" w:asciiTheme="minorEastAsia" w:hAnsiTheme="minorEastAsia"/>
                <w:color w:val="000000"/>
                <w:sz w:val="24"/>
                <w:szCs w:val="24"/>
                <w:lang w:eastAsia="zh-CN"/>
              </w:rPr>
              <w:t xml:space="preserve">苏</w:t>
            </w:r>
            <w:r>
              <w:rPr>
                <w:rFonts w:hint="eastAsia" w:cs="MS Gothic" w:asciiTheme="minorEastAsia" w:hAnsiTheme="minorEastAsia"/>
                <w:color w:val="000000"/>
                <w:sz w:val="24"/>
                <w:szCs w:val="24"/>
                <w:lang w:eastAsia="zh-CN"/>
              </w:rPr>
              <w:t xml:space="preserve">省机</w:t>
            </w:r>
            <w:r>
              <w:rPr>
                <w:rFonts w:hint="eastAsia" w:cs="微软雅黑" w:asciiTheme="minorEastAsia" w:hAnsiTheme="minorEastAsia"/>
                <w:color w:val="000000"/>
                <w:sz w:val="24"/>
                <w:szCs w:val="24"/>
                <w:lang w:eastAsia="zh-CN"/>
              </w:rPr>
              <w:t xml:space="preserve">动车维</w:t>
            </w:r>
            <w:r>
              <w:rPr>
                <w:rFonts w:hint="eastAsia" w:cs="MS Gothic" w:asciiTheme="minorEastAsia" w:hAnsiTheme="minorEastAsia"/>
                <w:color w:val="000000"/>
                <w:sz w:val="24"/>
                <w:szCs w:val="24"/>
                <w:lang w:eastAsia="zh-CN"/>
              </w:rPr>
              <w:t xml:space="preserve">修</w:t>
            </w:r>
            <w:r>
              <w:rPr>
                <w:rFonts w:hint="eastAsia" w:cs="微软雅黑" w:asciiTheme="minorEastAsia" w:hAnsiTheme="minorEastAsia"/>
                <w:color w:val="000000"/>
                <w:sz w:val="24"/>
                <w:szCs w:val="24"/>
                <w:lang w:eastAsia="zh-CN"/>
              </w:rPr>
              <w:t xml:space="preserve">结</w:t>
            </w:r>
            <w:r>
              <w:rPr>
                <w:rFonts w:hint="eastAsia" w:cs="MS Gothic" w:asciiTheme="minorEastAsia" w:hAnsiTheme="minorEastAsia"/>
                <w:color w:val="000000"/>
                <w:sz w:val="24"/>
                <w:szCs w:val="24"/>
                <w:lang w:eastAsia="zh-CN"/>
              </w:rPr>
              <w:t xml:space="preserve">算工</w:t>
            </w:r>
            <w:r>
              <w:rPr>
                <w:rFonts w:hint="eastAsia" w:cs="微软雅黑" w:asciiTheme="minorEastAsia" w:hAnsiTheme="minorEastAsia"/>
                <w:color w:val="000000"/>
                <w:sz w:val="24"/>
                <w:szCs w:val="24"/>
                <w:lang w:eastAsia="zh-CN"/>
              </w:rPr>
              <w:t xml:space="preserve">时</w:t>
            </w:r>
            <w:r>
              <w:rPr>
                <w:rFonts w:hint="eastAsia" w:cs="MS Gothic" w:asciiTheme="minorEastAsia" w:hAnsiTheme="minorEastAsia"/>
                <w:color w:val="000000"/>
                <w:sz w:val="24"/>
                <w:szCs w:val="24"/>
                <w:lang w:eastAsia="zh-CN"/>
              </w:rPr>
              <w:t xml:space="preserve">定</w:t>
            </w:r>
            <w:r>
              <w:rPr>
                <w:rFonts w:hint="eastAsia" w:cs="微软雅黑" w:asciiTheme="minorEastAsia" w:hAnsiTheme="minorEastAsia"/>
                <w:color w:val="000000"/>
                <w:sz w:val="24"/>
                <w:szCs w:val="24"/>
                <w:lang w:eastAsia="zh-CN"/>
              </w:rPr>
              <w:t xml:space="preserve">额</w:t>
            </w:r>
            <w:r>
              <w:rPr>
                <w:rFonts w:hint="eastAsia" w:cs="MS Gothic" w:asciiTheme="minorEastAsia" w:hAnsiTheme="minorEastAsia"/>
                <w:color w:val="000000"/>
                <w:sz w:val="24"/>
                <w:szCs w:val="24"/>
                <w:lang w:eastAsia="zh-CN"/>
              </w:rPr>
              <w:t xml:space="preserve">与收</w:t>
            </w:r>
            <w:r>
              <w:rPr>
                <w:rFonts w:hint="eastAsia" w:cs="微软雅黑" w:asciiTheme="minorEastAsia" w:hAnsiTheme="minorEastAsia"/>
                <w:color w:val="000000"/>
                <w:sz w:val="24"/>
                <w:szCs w:val="24"/>
                <w:lang w:eastAsia="zh-CN"/>
              </w:rPr>
              <w:t xml:space="preserve">费</w:t>
            </w:r>
            <w:r>
              <w:rPr>
                <w:rFonts w:hint="eastAsia" w:cs="MS Gothic" w:asciiTheme="minorEastAsia" w:hAnsiTheme="minorEastAsia"/>
                <w:color w:val="000000"/>
                <w:sz w:val="24"/>
                <w:szCs w:val="24"/>
                <w:lang w:eastAsia="zh-CN"/>
              </w:rPr>
              <w:t xml:space="preserve">指南》（</w:t>
            </w:r>
            <w:r>
              <w:rPr>
                <w:rFonts w:cs="仿宋" w:asciiTheme="minorEastAsia" w:hAnsiTheme="minorEastAsia"/>
                <w:color w:val="000000"/>
                <w:sz w:val="24"/>
                <w:szCs w:val="24"/>
                <w:lang w:eastAsia="zh-CN"/>
              </w:rPr>
              <w:t xml:space="preserve">2014版）</w:t>
            </w:r>
            <w:r>
              <w:rPr>
                <w:rFonts w:hint="eastAsia" w:cs="微软雅黑" w:asciiTheme="minorEastAsia" w:hAnsiTheme="minorEastAsia"/>
                <w:color w:val="000000"/>
                <w:sz w:val="24"/>
                <w:szCs w:val="24"/>
                <w:lang w:eastAsia="zh-CN"/>
              </w:rPr>
              <w:t xml:space="preserve">执</w:t>
            </w:r>
            <w:r>
              <w:rPr>
                <w:rFonts w:hint="eastAsia" w:cs="MS Gothic" w:asciiTheme="minorEastAsia" w:hAnsiTheme="minorEastAsia"/>
                <w:color w:val="000000"/>
                <w:sz w:val="24"/>
                <w:szCs w:val="24"/>
                <w:lang w:eastAsia="zh-CN"/>
              </w:rPr>
              <w:t xml:space="preserve">行。</w:t>
            </w:r>
            <w:r/>
          </w:p>
        </w:tc>
        <w:tc>
          <w:tcPr>
            <w:tcMar>
              <w:left w:w="15" w:type="dxa"/>
              <w:top w:w="15" w:type="dxa"/>
              <w:right w:w="15" w:type="dxa"/>
              <w:bottom w:w="0" w:type="dxa"/>
            </w:tcMar>
            <w:tcW w:w="1573" w:type="dxa"/>
            <w:vAlign w:val="center"/>
            <w:textDirection w:val="lrTb"/>
            <w:noWrap/>
          </w:tcPr>
          <w:p>
            <w:pPr>
              <w:jc w:val="right"/>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tc>
      </w:tr>
    </w:tbl>
    <w:p>
      <w:pPr>
        <w:spacing w:after="0" w:line="2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说明：</w:t>
      </w:r>
      <w:r/>
    </w:p>
    <w:p>
      <w:pPr>
        <w:ind w:firstLine="480"/>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1、乙方执行《江苏省机动车维修结算工时定额与收费指南》（2014版）。</w:t>
      </w:r>
      <w:r/>
    </w:p>
    <w:p>
      <w:pPr>
        <w:ind w:firstLine="480"/>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2、乙方同意按“附件一”中确定的价格为框架协议期限内的最高限价。允许乙方根据实际情况自行降低价格。</w:t>
      </w:r>
      <w:r/>
    </w:p>
    <w:p>
      <w:pPr>
        <w:ind w:firstLine="480"/>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3、维修结算总费用=工时费用（工时单价×工时定额）＋材料费用[材料购进价格×（1＋材料进销差价率%）]。上述所有费用均为含税价。</w:t>
      </w:r>
      <w:r/>
    </w:p>
    <w:p>
      <w:pPr>
        <w:ind w:firstLine="480"/>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4、维修诊断费用：免费</w:t>
      </w:r>
      <w:r/>
    </w:p>
    <w:p>
      <w:pPr>
        <w:ind w:firstLine="480"/>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5、检测费用：车辆维修竣工后委托机动车综合性能检测机构的检测费用由乙方承担。</w:t>
      </w:r>
      <w:r/>
    </w:p>
    <w:p>
      <w:pPr>
        <w:ind w:firstLine="54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6、其他：详见乙方响应文件服务承诺。</w:t>
      </w:r>
      <w:r/>
    </w:p>
    <w:p>
      <w:pPr>
        <w:ind w:firstLine="54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7、未尽事项见江苏省质量技术监督局发布的《机动车维修费用结算规范》（DB 32/T 2665-2014）。</w:t>
      </w:r>
      <w:r/>
    </w:p>
    <w:p>
      <w:pPr>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ind w:firstLine="540"/>
        <w:jc w:val="both"/>
        <w:spacing w:after="0" w:line="3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甲方（单位盖章）：                    乙方（单位盖章）： </w:t>
      </w:r>
      <w:r/>
    </w:p>
    <w:p>
      <w:pPr>
        <w:ind w:firstLine="540"/>
        <w:jc w:val="both"/>
        <w:spacing w:after="0" w:line="3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ind w:firstLine="540"/>
        <w:jc w:val="both"/>
        <w:spacing w:after="0" w:line="3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法定代表人（签字或盖章）：           法定代表人：（签字或盖章）</w:t>
      </w:r>
      <w:r/>
    </w:p>
    <w:p>
      <w:pPr>
        <w:ind w:firstLine="540"/>
        <w:jc w:val="both"/>
        <w:spacing w:after="0" w:line="3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ind w:firstLine="900"/>
        <w:jc w:val="both"/>
        <w:spacing w:after="0" w:line="3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年  月  日                               年  月  日</w:t>
      </w:r>
      <w:r/>
    </w:p>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spacing w:after="0"/>
        <w:rPr>
          <w:rFonts w:cs="仿宋"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pStyle w:val="678"/>
      </w:pPr>
      <w:r/>
      <w:r/>
    </w:p>
    <w:p>
      <w:pPr>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spacing w:after="0"/>
        <w:rPr>
          <w:rFonts w:cs="仿宋"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r>
      <w:r/>
    </w:p>
    <w:p>
      <w:pPr>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附件二</w:t>
      </w:r>
      <w:r/>
    </w:p>
    <w:p>
      <w:pPr>
        <w:jc w:val="center"/>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政府采购公务用车</w:t>
      </w:r>
      <w:r>
        <w:rPr>
          <w:rFonts w:cs="微软雅黑" w:asciiTheme="minorEastAsia" w:hAnsiTheme="minorEastAsia"/>
          <w:color w:val="000000"/>
          <w:sz w:val="24"/>
          <w:szCs w:val="24"/>
          <w:lang w:eastAsia="zh-CN"/>
        </w:rPr>
        <w:t xml:space="preserve">维修和保养</w:t>
      </w:r>
      <w:r>
        <w:rPr>
          <w:rFonts w:cs="仿宋" w:asciiTheme="minorEastAsia" w:hAnsiTheme="minorEastAsia"/>
          <w:color w:val="000000"/>
          <w:sz w:val="24"/>
          <w:szCs w:val="24"/>
          <w:lang w:eastAsia="zh-CN"/>
        </w:rPr>
        <w:t xml:space="preserve">结算单</w:t>
      </w:r>
      <w:r/>
    </w:p>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tbl>
      <w:tblPr>
        <w:tblStyle w:val="702"/>
        <w:tblW w:w="935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1418"/>
        <w:gridCol w:w="150"/>
        <w:gridCol w:w="1125"/>
        <w:gridCol w:w="1276"/>
        <w:gridCol w:w="851"/>
        <w:gridCol w:w="1275"/>
        <w:gridCol w:w="1427"/>
      </w:tblGrid>
      <w:tr>
        <w:trPr>
          <w:jc w:val="center"/>
          <w:trHeight w:val="467"/>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01" w:type="dxa"/>
            <w:textDirection w:val="lrTb"/>
            <w:noWrap/>
          </w:tcPr>
          <w:p>
            <w:pPr>
              <w:spacing w:before="120" w:after="120" w:line="40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承修方</w:t>
            </w:r>
            <w:r/>
          </w:p>
        </w:tc>
        <w:tc>
          <w:tcPr>
            <w:gridSpan w:val="5"/>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54" w:type="dxa"/>
            <w:textDirection w:val="lrTb"/>
            <w:noWrap/>
          </w:tcPr>
          <w:p>
            <w:pPr>
              <w:spacing w:before="120" w:after="120" w:line="40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 </w:t>
            </w:r>
            <w:r/>
          </w:p>
        </w:tc>
      </w:tr>
      <w:tr>
        <w:trPr>
          <w:jc w:val="cente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1" w:type="dxa"/>
            <w:textDirection w:val="lrTb"/>
            <w:noWrap/>
          </w:tcPr>
          <w:p>
            <w:pPr>
              <w:spacing w:before="120" w:after="120" w:line="40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车牌号码</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4" w:type="dxa"/>
            <w:textDirection w:val="lrTb"/>
            <w:noWrap/>
          </w:tcPr>
          <w:p>
            <w:pPr>
              <w:spacing w:before="120" w:after="120" w:line="40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 </w:t>
            </w:r>
            <w:r/>
          </w:p>
        </w:tc>
      </w:tr>
      <w:tr>
        <w:trPr>
          <w:jc w:val="cente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1" w:type="dxa"/>
            <w:textDirection w:val="lrTb"/>
            <w:noWrap/>
          </w:tcPr>
          <w:p>
            <w:pPr>
              <w:spacing w:before="120" w:after="120" w:line="40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车辆型号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4" w:type="dxa"/>
            <w:textDirection w:val="lrTb"/>
            <w:noWrap/>
          </w:tcPr>
          <w:p>
            <w:pPr>
              <w:spacing w:before="120" w:after="120" w:line="40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 </w:t>
            </w:r>
            <w:r/>
          </w:p>
        </w:tc>
      </w:tr>
      <w:tr>
        <w:trPr>
          <w:jc w:val="center"/>
          <w:trHeight w:val="23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textDirection w:val="lrTb"/>
            <w:noWrap/>
          </w:tcPr>
          <w:p>
            <w:pPr>
              <w:jc w:val="both"/>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故障诊断、维修项目、作业内容</w:t>
            </w:r>
            <w:r>
              <w:rPr>
                <w:rFonts w:hint="eastAsia" w:cs="宋体" w:asciiTheme="minorEastAsia" w:hAnsiTheme="minorEastAsia"/>
                <w:color w:val="000000"/>
                <w:sz w:val="24"/>
                <w:szCs w:val="24"/>
                <w:lang w:eastAsia="zh-CN"/>
              </w:rPr>
              <w:t xml:space="preserve">（描述）</w:t>
            </w:r>
            <w:r>
              <w:rPr>
                <w:rFonts w:cs="宋体" w:asciiTheme="minorEastAsia" w:hAnsiTheme="minorEastAsia"/>
                <w:color w:val="000000"/>
                <w:sz w:val="24"/>
                <w:szCs w:val="24"/>
                <w:lang w:eastAsia="zh-CN"/>
              </w:rPr>
              <w:t xml:space="preserve">：</w:t>
            </w:r>
            <w:r/>
          </w:p>
          <w:p>
            <w:pPr>
              <w:jc w:val="both"/>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tc>
      </w:tr>
      <w:tr>
        <w:trPr>
          <w:jc w:val="center"/>
          <w:trHeight w:val="9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textDirection w:val="lrTb"/>
            <w:noWrap/>
          </w:tcPr>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材料费单价（可另附）:</w:t>
            </w:r>
            <w:r/>
          </w:p>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jc w:val="both"/>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szCs w:val="24"/>
                <w:lang w:eastAsia="zh-CN"/>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tcPr>
          <w:p>
            <w:pPr>
              <w:ind w:firstLine="630"/>
              <w:jc w:val="both"/>
              <w:spacing w:after="0" w:line="240" w:lineRule="auto"/>
              <w:rPr>
                <w:rFonts w:cs="宋体" w:asciiTheme="minorEastAsia" w:hAnsiTheme="minorEastAsia"/>
                <w:color w:val="000000" w:themeColor="text1"/>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lang w:eastAsia="zh-CN"/>
              </w:rPr>
              <w:t xml:space="preserve">计量单位</w:t>
            </w:r>
            <w:r/>
          </w:p>
          <w:p>
            <w:pPr>
              <w:jc w:val="both"/>
              <w:spacing w:after="0" w:line="240" w:lineRule="auto"/>
              <w:rPr>
                <w:rFonts w:asciiTheme="minorEastAsia" w:hAnsiTheme="minorEastAsia"/>
                <w:color w:val="000000" w:themeColor="text1"/>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lang w:eastAsia="zh-CN"/>
              </w:rPr>
              <w:t xml:space="preserve">维修费用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textDirection w:val="lrTb"/>
            <w:noWrap/>
          </w:tcPr>
          <w:p>
            <w:pPr>
              <w:jc w:val="center"/>
              <w:spacing w:after="0" w:line="240" w:lineRule="auto"/>
              <w:rPr>
                <w:rFonts w:cs="宋体" w:asciiTheme="minorEastAsia" w:hAnsiTheme="minorEastAsia"/>
                <w:color w:val="000000" w:themeColor="text1"/>
                <w:sz w:val="21"/>
                <w:szCs w:val="21"/>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lang w:eastAsia="zh-CN"/>
              </w:rPr>
              <w:t xml:space="preserve">工时</w:t>
            </w:r>
            <w:r/>
          </w:p>
          <w:p>
            <w:pPr>
              <w:jc w:val="center"/>
              <w:spacing w:after="0" w:line="240" w:lineRule="auto"/>
              <w:rPr>
                <w:rFonts w:asciiTheme="minorEastAsia" w:hAnsiTheme="minorEastAsia"/>
                <w:color w:val="000000" w:themeColor="text1"/>
                <w:sz w:val="21"/>
                <w:szCs w:val="21"/>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lang w:eastAsia="zh-CN"/>
              </w:rPr>
              <w:t xml:space="preserve">数</w:t>
            </w:r>
            <w:r>
              <w:rPr>
                <w:rFonts w:hint="eastAsia" w:cs="宋体" w:asciiTheme="minorEastAsia" w:hAnsiTheme="minorEastAsia"/>
                <w:color w:val="000000" w:themeColor="text1"/>
                <w:sz w:val="21"/>
                <w:szCs w:val="21"/>
                <w:lang w:eastAsia="zh-CN"/>
              </w:rPr>
              <w:t xml:space="preserve">量</w:t>
            </w:r>
            <w:r/>
          </w:p>
        </w:tc>
        <w:tc>
          <w:tcPr>
            <w:gridSpan w:val="2"/>
            <w:tcBorders>
              <w:top w:val="single" w:color="000000" w:sz="8" w:space="0"/>
              <w:left w:val="none" w:color="000000" w:sz="4" w:space="0"/>
              <w:bottom w:val="single" w:color="000000" w:sz="8" w:space="0"/>
              <w:right w:val="single" w:color="000000" w:sz="8" w:space="0"/>
            </w:tcBorders>
            <w:tcW w:w="1275" w:type="dxa"/>
            <w:textDirection w:val="lrTb"/>
            <w:noWrap/>
          </w:tcPr>
          <w:p>
            <w:pPr>
              <w:jc w:val="center"/>
              <w:spacing w:after="0" w:line="240" w:lineRule="auto"/>
              <w:rPr>
                <w:rFonts w:cs="宋体" w:asciiTheme="minorEastAsia" w:hAnsiTheme="minorEastAsia"/>
                <w:color w:val="000000" w:themeColor="text1"/>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lang w:eastAsia="zh-CN"/>
              </w:rPr>
              <w:t xml:space="preserve">工时</w:t>
            </w:r>
            <w:r/>
          </w:p>
          <w:p>
            <w:pPr>
              <w:jc w:val="center"/>
              <w:spacing w:after="0" w:line="240" w:lineRule="auto"/>
              <w:rPr>
                <w:rFonts w:asciiTheme="minorEastAsia" w:hAnsi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lang w:eastAsia="zh-CN"/>
              </w:rPr>
              <w:t xml:space="preserve">单价</w:t>
            </w:r>
            <w:r>
              <w:rPr>
                <w:rFonts w:hint="eastAsia" w:cs="宋体" w:asciiTheme="minorEastAsia" w:hAnsiTheme="minorEastAsia"/>
                <w:color w:val="000000" w:themeColor="text1"/>
                <w:sz w:val="21"/>
                <w:szCs w:val="21"/>
                <w:lang w:eastAsia="zh-CN"/>
              </w:rPr>
              <w:t xml:space="preserve">（元）</w:t>
            </w:r>
            <w:r/>
          </w:p>
        </w:tc>
        <w:tc>
          <w:tcPr>
            <w:tcBorders>
              <w:top w:val="single" w:color="000000" w:sz="8" w:space="0"/>
              <w:left w:val="none" w:color="000000" w:sz="4" w:space="0"/>
              <w:bottom w:val="single" w:color="000000" w:sz="8" w:space="0"/>
              <w:right w:val="single" w:color="000000" w:sz="8" w:space="0"/>
            </w:tcBorders>
            <w:tcW w:w="1276" w:type="dxa"/>
            <w:textDirection w:val="lrTb"/>
            <w:noWrap/>
          </w:tcPr>
          <w:p>
            <w:pPr>
              <w:jc w:val="center"/>
              <w:spacing w:after="0" w:line="240" w:lineRule="auto"/>
              <w:rPr>
                <w:rFonts w:cs="宋体" w:asciiTheme="minorEastAsia" w:hAnsiTheme="minorEastAsia"/>
                <w:color w:val="000000" w:themeColor="text1"/>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lang w:eastAsia="zh-CN"/>
              </w:rPr>
              <w:t xml:space="preserve">材料购进</w:t>
            </w:r>
            <w:r/>
          </w:p>
          <w:p>
            <w:pPr>
              <w:jc w:val="center"/>
              <w:spacing w:after="0" w:line="240" w:lineRule="auto"/>
              <w:rPr>
                <w:rFonts w:asciiTheme="minorEastAsia" w:hAnsi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lang w:eastAsia="zh-CN"/>
              </w:rPr>
              <w:t xml:space="preserve">价格（元）</w:t>
            </w:r>
            <w:r/>
          </w:p>
        </w:tc>
        <w:tc>
          <w:tcPr>
            <w:tcBorders>
              <w:top w:val="single" w:color="000000" w:sz="8" w:space="0"/>
              <w:left w:val="none" w:color="000000" w:sz="4" w:space="0"/>
              <w:bottom w:val="single" w:color="000000" w:sz="8" w:space="0"/>
              <w:right w:val="single" w:color="auto" w:sz="4" w:space="0"/>
            </w:tcBorders>
            <w:tcW w:w="851" w:type="dxa"/>
            <w:textDirection w:val="lrTb"/>
            <w:noWrap/>
          </w:tcPr>
          <w:p>
            <w:pPr>
              <w:jc w:val="center"/>
              <w:spacing w:after="0" w:line="240" w:lineRule="auto"/>
              <w:rPr>
                <w:rFonts w:asciiTheme="minorEastAsia" w:hAnsiTheme="minorEastAsia"/>
                <w:color w:val="000000" w:themeColor="text1"/>
                <w:sz w:val="21"/>
                <w:szCs w:val="21"/>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1"/>
                <w:szCs w:val="21"/>
              </w:rPr>
              <w:t xml:space="preserve">进销</w:t>
            </w:r>
            <w:r/>
          </w:p>
          <w:p>
            <w:pPr>
              <w:jc w:val="center"/>
              <w:spacing w:after="0" w:line="240" w:lineRule="auto"/>
              <w:rPr>
                <w:rFonts w:asciiTheme="minorEastAsia" w:hAnsi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1"/>
                <w:szCs w:val="21"/>
              </w:rPr>
              <w:t xml:space="preserve">差价率</w:t>
            </w:r>
            <w:r/>
          </w:p>
        </w:tc>
        <w:tc>
          <w:tcPr>
            <w:tcBorders>
              <w:top w:val="single" w:color="000000" w:sz="8" w:space="0"/>
              <w:left w:val="single" w:color="auto" w:sz="4" w:space="0"/>
              <w:bottom w:val="single" w:color="000000" w:sz="8" w:space="0"/>
              <w:right w:val="single" w:color="auto" w:sz="4" w:space="0"/>
            </w:tcBorders>
            <w:tcW w:w="1275" w:type="dxa"/>
            <w:textDirection w:val="lrTb"/>
            <w:noWrap/>
          </w:tcPr>
          <w:p>
            <w:pPr>
              <w:jc w:val="center"/>
              <w:spacing w:after="0" w:line="240" w:lineRule="auto"/>
              <w:rPr>
                <w:rFonts w:asciiTheme="minorEastAsia" w:hAnsiTheme="minorEastAsia"/>
                <w:color w:val="000000" w:themeColor="text1"/>
                <w:sz w:val="21"/>
                <w:szCs w:val="21"/>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1"/>
                <w:szCs w:val="21"/>
              </w:rPr>
              <w:t xml:space="preserve">应收</w:t>
            </w:r>
            <w:r/>
          </w:p>
          <w:p>
            <w:pPr>
              <w:jc w:val="center"/>
              <w:spacing w:after="0" w:line="240" w:lineRule="auto"/>
              <w:rPr>
                <w:rFonts w:asciiTheme="minorEastAsia" w:hAnsi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themeColor="text1"/>
                <w:sz w:val="21"/>
                <w:szCs w:val="21"/>
                <w:lang w:eastAsia="zh-CN"/>
              </w:rPr>
              <w:t xml:space="preserve">（元）</w:t>
            </w:r>
            <w:r/>
          </w:p>
        </w:tc>
        <w:tc>
          <w:tcPr>
            <w:tcBorders>
              <w:top w:val="single" w:color="000000" w:sz="8" w:space="0"/>
              <w:left w:val="single" w:color="auto" w:sz="4" w:space="0"/>
              <w:bottom w:val="single" w:color="000000" w:sz="8" w:space="0"/>
              <w:right w:val="single" w:color="000000" w:sz="8" w:space="0"/>
            </w:tcBorders>
            <w:tcW w:w="1427" w:type="dxa"/>
            <w:textDirection w:val="lrTb"/>
            <w:noWrap/>
          </w:tcPr>
          <w:p>
            <w:pPr>
              <w:jc w:val="center"/>
              <w:spacing w:after="0" w:line="240" w:lineRule="auto"/>
              <w:rPr>
                <w:rFonts w:asciiTheme="minorEastAsia" w:hAnsiTheme="minorEastAsia"/>
                <w:color w:val="000000" w:themeColor="text1"/>
                <w:sz w:val="21"/>
                <w:szCs w:val="21"/>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1"/>
                <w:szCs w:val="21"/>
              </w:rPr>
              <w:t xml:space="preserve">实收</w:t>
            </w:r>
            <w:r/>
          </w:p>
          <w:p>
            <w:pPr>
              <w:jc w:val="center"/>
              <w:spacing w:after="0" w:line="240" w:lineRule="auto"/>
              <w:rPr>
                <w:rFonts w:asciiTheme="minorEastAsia" w:hAnsiTheme="minorEastAsia"/>
                <w:color w:val="ff0000"/>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themeColor="text1"/>
                <w:sz w:val="21"/>
                <w:szCs w:val="21"/>
                <w:lang w:eastAsia="zh-CN"/>
              </w:rPr>
              <w:t xml:space="preserve">（元）</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rPr>
              <w:t xml:space="preserve">工时费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4"/>
                <w:szCs w:val="24"/>
              </w:rPr>
            </w:r>
            <w:r/>
          </w:p>
        </w:tc>
        <w:tc>
          <w:tcPr>
            <w:gridSpan w:val="2"/>
            <w:tcBorders>
              <w:top w:val="none" w:color="000000" w:sz="4" w:space="0"/>
              <w:left w:val="none" w:color="000000" w:sz="4" w:space="0"/>
              <w:bottom w:val="single" w:color="000000" w:sz="8" w:space="0"/>
              <w:right w:val="single" w:color="000000" w:sz="8" w:space="0"/>
            </w:tcBorders>
            <w:tcW w:w="1275"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4"/>
                <w:szCs w:val="24"/>
              </w:rPr>
            </w:r>
            <w:r/>
          </w:p>
        </w:tc>
        <w:tc>
          <w:tcPr>
            <w:tcBorders>
              <w:top w:val="none" w:color="000000" w:sz="4" w:space="0"/>
              <w:left w:val="none" w:color="000000" w:sz="4" w:space="0"/>
              <w:bottom w:val="single" w:color="000000" w:sz="8" w:space="0"/>
              <w:right w:val="single" w:color="000000" w:sz="8" w:space="0"/>
            </w:tcBorders>
            <w:tcW w:w="1276" w:type="dxa"/>
            <w:textDirection w:val="lrTb"/>
            <w:noWrap/>
          </w:tcPr>
          <w:p>
            <w:pPr>
              <w:jc w:val="center"/>
              <w:spacing w:after="0" w:line="240" w:lineRule="auto"/>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themeColor="text1"/>
                <w:sz w:val="24"/>
                <w:szCs w:val="24"/>
                <w:lang w:eastAsia="zh-CN"/>
              </w:rPr>
              <w:t xml:space="preserve">/</w:t>
            </w:r>
            <w:r/>
          </w:p>
        </w:tc>
        <w:tc>
          <w:tcPr>
            <w:tcBorders>
              <w:top w:val="none" w:color="000000" w:sz="4" w:space="0"/>
              <w:left w:val="none" w:color="000000" w:sz="4" w:space="0"/>
              <w:bottom w:val="single" w:color="000000" w:sz="8" w:space="0"/>
              <w:right w:val="single" w:color="auto" w:sz="4" w:space="0"/>
            </w:tcBorders>
            <w:tcW w:w="851" w:type="dxa"/>
            <w:textDirection w:val="lrTb"/>
            <w:noWrap/>
          </w:tcPr>
          <w:p>
            <w:pPr>
              <w:jc w:val="center"/>
              <w:spacing w:after="0" w:line="240" w:lineRule="auto"/>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themeColor="text1"/>
                <w:sz w:val="24"/>
                <w:szCs w:val="24"/>
                <w:lang w:eastAsia="zh-CN"/>
              </w:rPr>
              <w:t xml:space="preserve">/</w:t>
            </w:r>
            <w:r/>
          </w:p>
        </w:tc>
        <w:tc>
          <w:tcPr>
            <w:tcBorders>
              <w:top w:val="none" w:color="000000" w:sz="4" w:space="0"/>
              <w:left w:val="single" w:color="auto" w:sz="4" w:space="0"/>
              <w:bottom w:val="single" w:color="000000" w:sz="8" w:space="0"/>
              <w:right w:val="single" w:color="auto" w:sz="4" w:space="0"/>
            </w:tcBorders>
            <w:tcW w:w="1275"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4"/>
                <w:szCs w:val="24"/>
              </w:rPr>
            </w:r>
            <w:r/>
          </w:p>
        </w:tc>
        <w:tc>
          <w:tcPr>
            <w:tcBorders>
              <w:top w:val="none" w:color="000000" w:sz="4" w:space="0"/>
              <w:left w:val="single" w:color="auto" w:sz="4" w:space="0"/>
              <w:bottom w:val="single" w:color="000000" w:sz="8" w:space="0"/>
              <w:right w:val="single" w:color="000000" w:sz="8" w:space="0"/>
            </w:tcBorders>
            <w:tcW w:w="1427" w:type="dxa"/>
            <w:textDirection w:val="lrTb"/>
            <w:noWrap/>
          </w:tcPr>
          <w:p>
            <w:pPr>
              <w:jc w:val="center"/>
              <w:spacing w:after="0" w:line="240" w:lineRule="auto"/>
              <w:rPr>
                <w:rFonts w:asciiTheme="minorEastAsia" w:hAnsiTheme="minorEastAsia"/>
                <w:color w:val="ff0000"/>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ff0000"/>
                <w:sz w:val="24"/>
                <w:szCs w:val="24"/>
              </w:rPr>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rPr>
              <w:t xml:space="preserve">材料费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textDirection w:val="lrTb"/>
            <w:noWrap/>
          </w:tcPr>
          <w:p>
            <w:pPr>
              <w:jc w:val="center"/>
              <w:spacing w:after="0" w:line="240" w:lineRule="auto"/>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themeColor="text1"/>
                <w:sz w:val="24"/>
                <w:szCs w:val="24"/>
                <w:lang w:eastAsia="zh-CN"/>
              </w:rPr>
              <w:t xml:space="preserve">/</w:t>
            </w:r>
            <w:r/>
          </w:p>
        </w:tc>
        <w:tc>
          <w:tcPr>
            <w:gridSpan w:val="2"/>
            <w:tcBorders>
              <w:top w:val="none" w:color="000000" w:sz="4" w:space="0"/>
              <w:left w:val="none" w:color="000000" w:sz="4" w:space="0"/>
              <w:bottom w:val="single" w:color="000000" w:sz="8" w:space="0"/>
              <w:right w:val="single" w:color="000000" w:sz="8" w:space="0"/>
            </w:tcBorders>
            <w:tcW w:w="1275" w:type="dxa"/>
            <w:textDirection w:val="lrTb"/>
            <w:noWrap/>
          </w:tcPr>
          <w:p>
            <w:pPr>
              <w:jc w:val="center"/>
              <w:spacing w:after="0" w:line="240" w:lineRule="auto"/>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themeColor="text1"/>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W w:w="1276"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4"/>
                <w:szCs w:val="24"/>
              </w:rPr>
            </w:r>
            <w:r/>
          </w:p>
        </w:tc>
        <w:tc>
          <w:tcPr>
            <w:tcBorders>
              <w:top w:val="none" w:color="000000" w:sz="4" w:space="0"/>
              <w:left w:val="none" w:color="000000" w:sz="4" w:space="0"/>
              <w:bottom w:val="single" w:color="000000" w:sz="8" w:space="0"/>
              <w:right w:val="single" w:color="auto" w:sz="4" w:space="0"/>
            </w:tcBorders>
            <w:tcW w:w="851"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4"/>
                <w:szCs w:val="24"/>
              </w:rPr>
            </w:r>
            <w:r/>
          </w:p>
        </w:tc>
        <w:tc>
          <w:tcPr>
            <w:tcBorders>
              <w:top w:val="none" w:color="000000" w:sz="4" w:space="0"/>
              <w:left w:val="single" w:color="auto" w:sz="4" w:space="0"/>
              <w:bottom w:val="single" w:color="000000" w:sz="8" w:space="0"/>
              <w:right w:val="single" w:color="auto" w:sz="4" w:space="0"/>
            </w:tcBorders>
            <w:tcW w:w="1275"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4"/>
                <w:szCs w:val="24"/>
              </w:rPr>
            </w:r>
            <w:r/>
          </w:p>
        </w:tc>
        <w:tc>
          <w:tcPr>
            <w:tcBorders>
              <w:top w:val="none" w:color="000000" w:sz="4" w:space="0"/>
              <w:left w:val="single" w:color="auto" w:sz="4" w:space="0"/>
              <w:bottom w:val="single" w:color="000000" w:sz="8" w:space="0"/>
              <w:right w:val="single" w:color="000000" w:sz="8" w:space="0"/>
            </w:tcBorders>
            <w:tcW w:w="1427" w:type="dxa"/>
            <w:textDirection w:val="lrTb"/>
            <w:noWrap/>
          </w:tcPr>
          <w:p>
            <w:pPr>
              <w:jc w:val="center"/>
              <w:spacing w:after="0" w:line="240" w:lineRule="auto"/>
              <w:rPr>
                <w:rFonts w:asciiTheme="minorEastAsia" w:hAnsiTheme="minorEastAsia"/>
                <w:color w:val="ff0000"/>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ff0000"/>
                <w:sz w:val="24"/>
                <w:szCs w:val="24"/>
              </w:rPr>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tcPr>
          <w:p>
            <w:pPr>
              <w:jc w:val="center"/>
              <w:spacing w:after="0" w:line="240" w:lineRule="auto"/>
              <w:rPr>
                <w:rFonts w:asciiTheme="minorEastAsia" w:hAnsi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rPr>
              <w:t xml:space="preserve">维修</w:t>
            </w:r>
            <w:r>
              <w:rPr>
                <w:rFonts w:hint="eastAsia" w:cs="宋体" w:asciiTheme="minorEastAsia" w:hAnsiTheme="minorEastAsia"/>
                <w:color w:val="000000" w:themeColor="text1"/>
                <w:sz w:val="24"/>
                <w:szCs w:val="24"/>
                <w:lang w:eastAsia="zh-CN"/>
              </w:rPr>
              <w:t xml:space="preserve">费用总计</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2" w:type="dxa"/>
            <w:textDirection w:val="lrTb"/>
            <w:noWrap/>
          </w:tcPr>
          <w:p>
            <w:pPr>
              <w:spacing w:after="0" w:line="240" w:lineRule="auto"/>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hint="eastAsia" w:ascii="等线" w:hAnsi="等线" w:eastAsia="等线"/>
                <w:color w:val="000000" w:themeColor="text1"/>
                <w:sz w:val="24"/>
                <w:szCs w:val="24"/>
                <w:lang w:eastAsia="zh-CN"/>
              </w:rPr>
              <w:t xml:space="preserve">¥</w:t>
            </w:r>
            <w:r>
              <w:rPr>
                <w:rFonts w:hint="eastAsia" w:asciiTheme="minorEastAsia" w:hAnsiTheme="minorEastAsia"/>
                <w:color w:val="000000" w:themeColor="text1"/>
                <w:sz w:val="24"/>
                <w:szCs w:val="24"/>
                <w:lang w:eastAsia="zh-CN"/>
              </w:rPr>
              <w:t xml:space="preserve">                   人民币：     万   千   佰   拾   元整</w:t>
            </w:r>
            <w:r/>
          </w:p>
        </w:tc>
      </w:tr>
      <w:tr>
        <w:trPr>
          <w:jc w:val="center"/>
          <w:trHeight w:val="60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textDirection w:val="lrTb"/>
            <w:noWrap/>
          </w:tcPr>
          <w:p>
            <w:pPr>
              <w:jc w:val="both"/>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维修工期：</w:t>
            </w:r>
            <w:r/>
          </w:p>
        </w:tc>
      </w:tr>
      <w:tr>
        <w:trPr>
          <w:jc w:val="cente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1" w:type="dxa"/>
            <w:textDirection w:val="lrTb"/>
            <w:noWrap/>
          </w:tcPr>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托修方：</w:t>
            </w:r>
            <w:r/>
          </w:p>
          <w:p>
            <w:pPr>
              <w:jc w:val="both"/>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车辆管理负责人：</w:t>
            </w:r>
            <w:r/>
          </w:p>
          <w:p>
            <w:pPr>
              <w:jc w:val="both"/>
              <w:spacing w:before="120" w:after="120" w:line="400"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jc w:val="both"/>
              <w:spacing w:before="120" w:after="120" w:line="400"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单位盖章：</w:t>
            </w:r>
            <w:r/>
          </w:p>
          <w:p>
            <w:pPr>
              <w:jc w:val="both"/>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lang w:eastAsia="zh-CN"/>
              </w:rPr>
            </w:r>
            <w:r/>
          </w:p>
          <w:p>
            <w:pPr>
              <w:ind w:left="2730" w:hanging="2730"/>
              <w:jc w:val="both"/>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rPr>
                <w:rFonts w:hint="eastAsia" w:cs="宋体" w:asciiTheme="minorEastAsia" w:hAnsiTheme="minorEastAsia"/>
                <w:color w:val="000000"/>
                <w:sz w:val="24"/>
                <w:szCs w:val="24"/>
                <w:lang w:eastAsia="zh-CN"/>
              </w:rPr>
              <w:t xml:space="preserve">          年  月  </w:t>
            </w:r>
            <w:r>
              <w:rPr>
                <w:rFonts w:cs="宋体" w:asciiTheme="minorEastAsia" w:hAnsiTheme="minorEastAsia"/>
                <w:color w:val="000000"/>
                <w:sz w:val="24"/>
                <w:szCs w:val="24"/>
                <w:lang w:eastAsia="zh-CN"/>
              </w:rPr>
              <w:t xml:space="preserve">日</w:t>
            </w:r>
            <w:r/>
          </w:p>
        </w:tc>
        <w:tc>
          <w:tcPr>
            <w:gridSpan w:val="5"/>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54" w:type="dxa"/>
            <w:textDirection w:val="lrTb"/>
            <w:noWrap/>
          </w:tcPr>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承修方：</w:t>
            </w:r>
            <w:r/>
          </w:p>
          <w:p>
            <w:pPr>
              <w:jc w:val="both"/>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jc w:val="both"/>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jc w:val="cente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jc w:val="cente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单位盖章：</w:t>
            </w:r>
            <w:r/>
          </w:p>
          <w:p>
            <w:pPr>
              <w:ind w:left="2520" w:hanging="2520"/>
              <w:jc w:val="both"/>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年  月 日</w:t>
            </w:r>
            <w:r/>
          </w:p>
        </w:tc>
      </w:tr>
    </w:tbl>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备注：（一式两份）</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lang w:eastAsia="zh-CN"/>
        </w:rPr>
        <w:br w:type="page" w:clear="all"/>
      </w:r>
      <w:r>
        <w:rPr>
          <w:rFonts w:ascii="黑体" w:hAnsi="黑体" w:eastAsia="黑体" w:cs="黑体"/>
          <w:b/>
          <w:color w:val="000000"/>
          <w:sz w:val="44"/>
          <w:lang w:eastAsia="zh-CN"/>
        </w:rPr>
        <w:t xml:space="preserve">第四章 采购需求</w:t>
      </w:r>
      <w:r/>
    </w:p>
    <w:p>
      <w:pPr>
        <w:ind w:firstLine="480"/>
        <w:spacing w:line="360" w:lineRule="auto"/>
        <w:rPr>
          <w:bCs/>
          <w:iCs/>
          <w:color w:val="000000" w:themeColor="text1"/>
          <w:sz w:val="24"/>
          <w:szCs w:val="24"/>
          <w:lang w:eastAsia="zh-CN"/>
        </w:rPr>
      </w:pPr>
      <w:r>
        <w:rPr>
          <w:rFonts w:hint="eastAsia"/>
          <w:bCs/>
          <w:iCs/>
          <w:color w:val="000000" w:themeColor="text1"/>
          <w:sz w:val="24"/>
          <w:szCs w:val="24"/>
          <w:lang w:eastAsia="zh-CN"/>
        </w:rPr>
        <w:t xml:space="preserve">其他要求</w:t>
      </w:r>
      <w:r/>
    </w:p>
    <w:p>
      <w:pPr>
        <w:ind w:firstLine="480"/>
        <w:spacing w:line="360" w:lineRule="auto"/>
        <w:rPr>
          <w:bCs/>
          <w:iCs/>
          <w:color w:val="000000" w:themeColor="text1"/>
          <w:sz w:val="24"/>
          <w:szCs w:val="24"/>
          <w:lang w:eastAsia="zh-CN"/>
        </w:rPr>
      </w:pPr>
      <w:r>
        <w:rPr>
          <w:rFonts w:hint="eastAsia"/>
          <w:bCs/>
          <w:iCs/>
          <w:color w:val="000000" w:themeColor="text1"/>
          <w:sz w:val="24"/>
          <w:szCs w:val="24"/>
          <w:lang w:eastAsia="zh-CN"/>
        </w:rPr>
        <w:t xml:space="preserve">1、严格执行政府采购关于支持</w:t>
      </w:r>
      <w:r>
        <w:rPr>
          <w:rFonts w:hint="eastAsia"/>
          <w:bCs/>
          <w:iCs/>
          <w:color w:val="000000" w:themeColor="text1"/>
          <w:sz w:val="24"/>
          <w:szCs w:val="24"/>
          <w:lang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bCs/>
          <w:iCs/>
          <w:color w:val="000000" w:themeColor="text1"/>
          <w:sz w:val="24"/>
          <w:szCs w:val="24"/>
          <w:lang w:eastAsia="zh-CN"/>
        </w:rPr>
      </w:pPr>
      <w:r>
        <w:rPr>
          <w:rFonts w:hint="eastAsia"/>
          <w:bCs/>
          <w:iCs/>
          <w:color w:val="000000" w:themeColor="text1"/>
          <w:sz w:val="24"/>
          <w:szCs w:val="24"/>
          <w:lang w:eastAsia="zh-CN"/>
        </w:rPr>
        <w:t xml:space="preserve">2、供应商对于投标产品的包装应按照“财办库〔2020〕123号《关于印发《商品包装政府采购需求标准（试行）》、《快递包装政府采购需求标准（试行）》的通知》”执行。</w:t>
      </w:r>
      <w:r/>
    </w:p>
    <w:p>
      <w:pPr>
        <w:spacing w:line="0" w:lineRule="atLeast"/>
        <w:rPr>
          <w:rFonts w:ascii="宋体" w:hAnsi="宋体"/>
          <w:color w:val="000000"/>
          <w:sz w:val="24"/>
          <w:szCs w:val="24"/>
          <w:lang w:eastAsia="zh-CN"/>
        </w:rPr>
      </w:pPr>
      <w:r>
        <w:rPr>
          <w:rFonts w:hint="eastAsia" w:ascii="宋体" w:hAnsi="宋体"/>
          <w:color w:val="000000"/>
          <w:sz w:val="24"/>
          <w:szCs w:val="24"/>
          <w:lang w:eastAsia="zh-CN"/>
        </w:rPr>
        <w:t xml:space="preserve">项目属性:服务类项目。</w:t>
      </w:r>
      <w:r/>
    </w:p>
    <w:p>
      <w:pPr>
        <w:spacing w:line="500" w:lineRule="exact"/>
        <w:rPr>
          <w:rFonts w:asciiTheme="minorEastAsia" w:hAnsiTheme="minorEastAsia"/>
          <w:color w:val="000000" w:themeColor="text1"/>
          <w:sz w:val="24"/>
          <w:szCs w:val="24"/>
          <w:lang w:eastAsia="zh-CN"/>
        </w:rPr>
      </w:pPr>
      <w:r>
        <w:rPr>
          <w:rFonts w:hint="eastAsia" w:asciiTheme="minorEastAsia" w:hAnsiTheme="minorEastAsia"/>
          <w:color w:val="000000" w:themeColor="text1"/>
          <w:sz w:val="24"/>
          <w:szCs w:val="24"/>
          <w:lang w:eastAsia="zh-CN"/>
        </w:rPr>
        <w:t xml:space="preserve">采购标的对应的中小企业划分标准所属行业一览表</w:t>
      </w:r>
      <w:r/>
    </w:p>
    <w:tbl>
      <w:tblPr>
        <w:tblStyle w:val="677"/>
        <w:tblW w:w="78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4676"/>
        <w:gridCol w:w="2381"/>
      </w:tblGrid>
      <w:tr>
        <w:trPr>
          <w:cantSplit/>
          <w:jc w:val="center"/>
        </w:trPr>
        <w:tc>
          <w:tcPr>
            <w:tcW w:w="822" w:type="dxa"/>
            <w:vAlign w:val="center"/>
            <w:textDirection w:val="lrTb"/>
            <w:noWrap/>
          </w:tcPr>
          <w:p>
            <w:pPr>
              <w:jc w:val="center"/>
              <w:spacing w:line="0" w:lineRule="atLeas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序号</w:t>
            </w:r>
            <w:r/>
          </w:p>
        </w:tc>
        <w:tc>
          <w:tcPr>
            <w:tcW w:w="4676" w:type="dxa"/>
            <w:vAlign w:val="center"/>
            <w:textDirection w:val="lrTb"/>
            <w:noWrap/>
          </w:tcPr>
          <w:p>
            <w:pPr>
              <w:jc w:val="center"/>
              <w:spacing w:line="0" w:lineRule="atLeas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采购</w:t>
            </w:r>
            <w:r>
              <w:rPr>
                <w:rFonts w:asciiTheme="minorEastAsia" w:hAnsiTheme="minorEastAsia"/>
                <w:color w:val="000000" w:themeColor="text1"/>
                <w:sz w:val="24"/>
                <w:szCs w:val="24"/>
              </w:rPr>
              <w:t xml:space="preserve">标的</w:t>
            </w:r>
            <w:r/>
          </w:p>
        </w:tc>
        <w:tc>
          <w:tcPr>
            <w:tcW w:w="2381" w:type="dxa"/>
            <w:vAlign w:val="bottom"/>
            <w:textDirection w:val="lrTb"/>
            <w:noWrap/>
          </w:tcPr>
          <w:p>
            <w:pPr>
              <w:jc w:val="center"/>
              <w:spacing w:line="0" w:lineRule="atLeast"/>
              <w:rPr>
                <w:rFonts w:asciiTheme="minorEastAsia" w:hAnsiTheme="minorEastAsia"/>
                <w:color w:val="000000" w:themeColor="text1"/>
                <w:sz w:val="24"/>
                <w:szCs w:val="24"/>
                <w:lang w:eastAsia="zh-CN"/>
              </w:rPr>
            </w:pPr>
            <w:r>
              <w:rPr>
                <w:rFonts w:hint="eastAsia" w:asciiTheme="minorEastAsia" w:hAnsiTheme="minorEastAsia"/>
                <w:color w:val="000000" w:themeColor="text1"/>
                <w:sz w:val="24"/>
                <w:szCs w:val="24"/>
                <w:lang w:eastAsia="zh-CN"/>
              </w:rPr>
              <w:t xml:space="preserve">对应中</w:t>
            </w:r>
            <w:r>
              <w:rPr>
                <w:rFonts w:asciiTheme="minorEastAsia" w:hAnsiTheme="minorEastAsia"/>
                <w:color w:val="000000" w:themeColor="text1"/>
                <w:sz w:val="24"/>
                <w:szCs w:val="24"/>
                <w:lang w:eastAsia="zh-CN"/>
              </w:rPr>
              <w:t xml:space="preserve">小企业划分标准所属行业</w:t>
            </w:r>
            <w:r/>
          </w:p>
        </w:tc>
      </w:tr>
      <w:tr>
        <w:trPr>
          <w:cantSplit/>
          <w:jc w:val="center"/>
          <w:trHeight w:val="918"/>
        </w:trPr>
        <w:tc>
          <w:tcPr>
            <w:tcW w:w="822" w:type="dxa"/>
            <w:textDirection w:val="lrTb"/>
            <w:noWrap/>
          </w:tcPr>
          <w:p>
            <w:pPr>
              <w:jc w:val="center"/>
              <w:spacing w:line="0" w:lineRule="atLeas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p>
        </w:tc>
        <w:tc>
          <w:tcPr>
            <w:tcW w:w="4676" w:type="dxa"/>
            <w:textDirection w:val="lrTb"/>
            <w:noWrap/>
          </w:tcPr>
          <w:p>
            <w:pPr>
              <w:jc w:val="center"/>
              <w:spacing w:line="0" w:lineRule="atLeast"/>
              <w:rPr>
                <w:rFonts w:asciiTheme="minorEastAsia" w:hAnsiTheme="minorEastAsia"/>
                <w:color w:val="000000" w:themeColor="text1"/>
                <w:sz w:val="24"/>
                <w:szCs w:val="24"/>
                <w:lang w:eastAsia="zh-CN"/>
              </w:rPr>
            </w:pPr>
            <w:r>
              <w:rPr>
                <w:rFonts w:hint="eastAsia" w:asciiTheme="minorEastAsia" w:hAnsiTheme="minorEastAsia"/>
                <w:color w:val="000000" w:themeColor="text1"/>
                <w:sz w:val="24"/>
                <w:szCs w:val="24"/>
                <w:lang w:eastAsia="zh-CN"/>
              </w:rPr>
              <w:t xml:space="preserve">2026年度扬州市广陵区党政机关、事业单位及团体组织公务用车维修和保养服务</w:t>
            </w:r>
            <w:r/>
          </w:p>
        </w:tc>
        <w:tc>
          <w:tcPr>
            <w:tcW w:w="2381" w:type="dxa"/>
            <w:textDirection w:val="lrTb"/>
            <w:noWrap/>
          </w:tcPr>
          <w:p>
            <w:pPr>
              <w:jc w:val="center"/>
              <w:spacing w:line="0" w:lineRule="atLeast"/>
              <w:rPr>
                <w:rFonts w:asciiTheme="minorEastAsia" w:hAnsiTheme="minorEastAsia"/>
                <w:color w:val="000000" w:themeColor="text1"/>
                <w:sz w:val="24"/>
                <w:szCs w:val="24"/>
              </w:rPr>
            </w:pPr>
            <w:r>
              <w:rPr>
                <w:rFonts w:hint="eastAsia" w:asciiTheme="minorEastAsia" w:hAnsiTheme="minorEastAsia"/>
                <w:color w:val="000000" w:themeColor="text1"/>
                <w:sz w:val="24"/>
                <w:szCs w:val="24"/>
                <w:lang w:eastAsia="zh-CN"/>
              </w:rPr>
              <w:t xml:space="preserve">其他</w:t>
            </w:r>
            <w:r>
              <w:rPr>
                <w:rFonts w:asciiTheme="minorEastAsia" w:hAnsiTheme="minorEastAsia"/>
                <w:color w:val="000000" w:themeColor="text1"/>
                <w:sz w:val="24"/>
                <w:szCs w:val="24"/>
              </w:rPr>
              <w:t xml:space="preserve">未列明</w:t>
            </w:r>
            <w:r/>
          </w:p>
        </w:tc>
      </w:tr>
    </w:tbl>
    <w:p>
      <w:pPr>
        <w:ind w:firstLine="643"/>
        <w:jc w:val="both"/>
        <w:spacing w:before="120" w:after="120" w:line="479" w:lineRule="atLeast"/>
        <w:rPr>
          <w:rFonts w:ascii="仿宋" w:hAnsi="仿宋" w:cs="仿宋"/>
          <w:b/>
          <w:color w:val="000000"/>
          <w:sz w:val="32"/>
          <w:lang w:eastAsia="zh-CN"/>
        </w:rPr>
        <w:pBdr>
          <w:top w:val="none" w:color="000000" w:sz="0" w:space="0"/>
          <w:left w:val="none" w:color="000000" w:sz="0" w:space="0"/>
          <w:bottom w:val="none" w:color="000000" w:sz="0" w:space="0"/>
          <w:right w:val="none" w:color="000000" w:sz="0" w:space="0"/>
        </w:pBdr>
      </w:pPr>
      <w:r>
        <w:rPr>
          <w:rFonts w:ascii="仿宋" w:hAnsi="仿宋" w:cs="仿宋"/>
          <w:b/>
          <w:color w:val="000000"/>
          <w:sz w:val="32"/>
          <w:lang w:eastAsia="zh-CN"/>
        </w:rPr>
      </w:r>
      <w:r/>
    </w:p>
    <w:p>
      <w:pPr>
        <w:ind w:firstLine="643"/>
        <w:jc w:val="both"/>
        <w:spacing w:before="120" w:after="12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color w:val="000000"/>
          <w:sz w:val="24"/>
          <w:szCs w:val="24"/>
          <w:lang w:eastAsia="zh-CN"/>
        </w:rPr>
        <w:t xml:space="preserve">一、服务内容</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szCs w:val="24"/>
          <w:lang w:eastAsia="zh-CN"/>
        </w:rPr>
        <w:t xml:space="preserve">扬州市广陵区党政机关、事业单位及团体组织公务用车</w:t>
      </w:r>
      <w:r>
        <w:rPr>
          <w:rFonts w:hint="eastAsia" w:cs="宋体" w:asciiTheme="minorEastAsia" w:hAnsiTheme="minorEastAsia"/>
          <w:color w:val="000000"/>
          <w:sz w:val="24"/>
          <w:szCs w:val="24"/>
          <w:highlight w:val="none"/>
          <w:lang w:eastAsia="zh-CN"/>
        </w:rPr>
        <w:t xml:space="preserve">约</w:t>
      </w:r>
      <w:r>
        <w:rPr>
          <w:rFonts w:hint="eastAsia" w:cs="宋体" w:asciiTheme="minorEastAsia" w:hAnsiTheme="minorEastAsia"/>
          <w:color w:val="000000"/>
          <w:sz w:val="24"/>
          <w:szCs w:val="24"/>
          <w:highlight w:val="none"/>
          <w:lang w:val="en-US" w:eastAsia="zh-CN"/>
        </w:rPr>
        <w:t xml:space="preserve">4</w:t>
      </w:r>
      <w:r>
        <w:rPr>
          <w:rFonts w:hint="eastAsia" w:cs="宋体" w:asciiTheme="minorEastAsia" w:hAnsiTheme="minorEastAsia"/>
          <w:color w:val="000000"/>
          <w:sz w:val="24"/>
          <w:szCs w:val="24"/>
          <w:highlight w:val="none"/>
          <w:lang w:eastAsia="zh-CN"/>
        </w:rPr>
        <w:t xml:space="preserve">00辆。</w:t>
      </w:r>
      <w:r>
        <w:rPr>
          <w:rFonts w:cs="宋体" w:asciiTheme="minorEastAsia" w:hAnsiTheme="minorEastAsia"/>
          <w:color w:val="000000"/>
          <w:sz w:val="24"/>
          <w:szCs w:val="24"/>
          <w:highlight w:val="none"/>
          <w:lang w:eastAsia="zh-CN"/>
        </w:rPr>
        <w:t xml:space="preserve">主要</w:t>
      </w:r>
      <w:r>
        <w:rPr>
          <w:rFonts w:cs="宋体" w:asciiTheme="minorEastAsia" w:hAnsiTheme="minorEastAsia"/>
          <w:color w:val="000000"/>
          <w:sz w:val="24"/>
          <w:szCs w:val="24"/>
          <w:lang w:eastAsia="zh-CN"/>
        </w:rPr>
        <w:t xml:space="preserve">车型为轿车、商务车、普通面包车、客车、货车、特种工程车辆、新能源车等。服务内容包括相应车型的整车修理、总成修理、整车维护、小修、维修救援、汽车轮胎更换、专项修理、维修竣工检验工作和其他有关项目的服务。不包含摩托车、新车质保期内的免费维保、汽车装潢。</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适用范围：本次框架协议采购人的范围是扬州市</w:t>
      </w:r>
      <w:r>
        <w:rPr>
          <w:rFonts w:hint="eastAsia" w:cs="宋体" w:asciiTheme="minorEastAsia" w:hAnsiTheme="minorEastAsia"/>
          <w:color w:val="000000"/>
          <w:sz w:val="24"/>
          <w:szCs w:val="24"/>
          <w:lang w:eastAsia="zh-CN"/>
        </w:rPr>
        <w:t xml:space="preserve">广陵区</w:t>
      </w:r>
      <w:r>
        <w:rPr>
          <w:rFonts w:cs="宋体" w:asciiTheme="minorEastAsia" w:hAnsiTheme="minorEastAsia"/>
          <w:color w:val="000000"/>
          <w:sz w:val="24"/>
          <w:szCs w:val="24"/>
          <w:lang w:eastAsia="zh-CN"/>
        </w:rPr>
        <w:t xml:space="preserve">党政机关、事业单位及团体组织，响应供应商不得对采购人的范围作任何附加条件的限定。</w:t>
      </w:r>
      <w:r/>
    </w:p>
    <w:p>
      <w:pPr>
        <w:ind w:firstLine="480"/>
        <w:jc w:val="both"/>
        <w:spacing w:after="0" w:line="47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限额标准：</w:t>
      </w:r>
      <w:r>
        <w:rPr>
          <w:rFonts w:hint="eastAsia" w:cs="宋体" w:asciiTheme="minorEastAsia" w:hAnsiTheme="minorEastAsia"/>
          <w:color w:val="000000"/>
          <w:sz w:val="24"/>
          <w:szCs w:val="24"/>
          <w:lang w:eastAsia="zh-CN"/>
        </w:rPr>
        <w:t xml:space="preserve">100</w:t>
      </w:r>
      <w:r>
        <w:rPr>
          <w:rFonts w:cs="宋体" w:asciiTheme="minorEastAsia" w:hAnsiTheme="minorEastAsia"/>
          <w:color w:val="000000"/>
          <w:sz w:val="24"/>
          <w:szCs w:val="24"/>
          <w:lang w:eastAsia="zh-CN"/>
        </w:rPr>
        <w:t xml:space="preserve">万元</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框架协议期限</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本次框架协议期:</w:t>
      </w:r>
      <w:r>
        <w:rPr>
          <w:rFonts w:hint="eastAsia" w:cs="宋体" w:asciiTheme="minorEastAsia" w:hAnsiTheme="minorEastAsia"/>
          <w:color w:val="000000"/>
          <w:sz w:val="24"/>
          <w:szCs w:val="24"/>
          <w:lang w:eastAsia="zh-CN"/>
        </w:rPr>
        <w:t xml:space="preserve">合同签订</w:t>
      </w:r>
      <w:r>
        <w:rPr>
          <w:rFonts w:cs="宋体" w:asciiTheme="minorEastAsia" w:hAnsiTheme="minorEastAsia"/>
          <w:color w:val="000000"/>
          <w:sz w:val="24"/>
          <w:szCs w:val="24"/>
          <w:lang w:eastAsia="zh-CN"/>
        </w:rPr>
        <w:t xml:space="preserve">之日</w:t>
      </w:r>
      <w:r>
        <w:rPr>
          <w:rFonts w:cs="宋体" w:asciiTheme="minorEastAsia" w:hAnsiTheme="minorEastAsia"/>
          <w:color w:val="000000" w:themeColor="text1"/>
          <w:sz w:val="24"/>
          <w:szCs w:val="24"/>
          <w:lang w:eastAsia="zh-CN"/>
        </w:rPr>
        <w:t xml:space="preserve">起至202</w:t>
      </w:r>
      <w:r>
        <w:rPr>
          <w:rFonts w:hint="eastAsia" w:cs="宋体" w:asciiTheme="minorEastAsia" w:hAnsiTheme="minorEastAsia"/>
          <w:color w:val="000000" w:themeColor="text1"/>
          <w:sz w:val="24"/>
          <w:szCs w:val="24"/>
          <w:lang w:eastAsia="zh-CN"/>
        </w:rPr>
        <w:t xml:space="preserve">6</w:t>
      </w:r>
      <w:r>
        <w:rPr>
          <w:rFonts w:cs="宋体" w:asciiTheme="minorEastAsia" w:hAnsiTheme="minorEastAsia"/>
          <w:color w:val="000000" w:themeColor="text1"/>
          <w:sz w:val="24"/>
          <w:szCs w:val="24"/>
          <w:lang w:eastAsia="zh-CN"/>
        </w:rPr>
        <w:t xml:space="preserve">年12月31日止。</w:t>
      </w:r>
      <w:r/>
    </w:p>
    <w:p>
      <w:pPr>
        <w:numPr>
          <w:ilvl w:val="0"/>
          <w:numId w:val="2"/>
        </w:numPr>
        <w:jc w:val="both"/>
        <w:spacing w:after="0" w:line="47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b/>
          <w:color w:val="000000"/>
          <w:sz w:val="24"/>
          <w:szCs w:val="24"/>
        </w:rPr>
        <w:t xml:space="preserve">服务条款</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1、对托修方所送车辆随到随修，急用急修，小修不过夜，大修不超过预定期限，保证托修方及时用车。</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w:t>
      </w:r>
      <w:r>
        <w:rPr>
          <w:rFonts w:cs="宋体" w:asciiTheme="minorEastAsia" w:hAnsiTheme="minorEastAsia"/>
          <w:i/>
          <w:color w:val="000000"/>
          <w:sz w:val="24"/>
          <w:szCs w:val="24"/>
          <w:u w:val="single"/>
          <w:lang w:eastAsia="zh-CN"/>
        </w:rPr>
        <w:t xml:space="preserve">须承诺应设有24小时服务电话，在接到送修的各级各单位报修电话后半小时内予以响应，并能提供上门维修服务。（提供承诺函，原件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w:t>
      </w:r>
      <w:r>
        <w:rPr>
          <w:rFonts w:cs="宋体" w:asciiTheme="minorEastAsia" w:hAnsiTheme="minorEastAsia"/>
          <w:i/>
          <w:color w:val="000000"/>
          <w:sz w:val="24"/>
          <w:szCs w:val="24"/>
          <w:u w:val="single"/>
          <w:lang w:eastAsia="zh-CN"/>
        </w:rPr>
        <w:t xml:space="preserve">须承诺应为送修的各单位提供紧急救援服务，配备有明显标志的抢修车，扬州市区应能在1小时内派人赶到救援现场。（提供承诺函，原件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p>
    <w:p>
      <w:pPr>
        <w:ind w:firstLine="480"/>
        <w:jc w:val="both"/>
        <w:spacing w:after="0" w:line="479" w:lineRule="atLeast"/>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4、场地应符合《汽车维修业开业条件》（GB/T 16739）要求，设有业务接待室、客户休息区、预检工位、机电、钣金、喷漆工位、总成维修车间、配件库，并标识清楚。</w:t>
      </w:r>
      <w:r/>
    </w:p>
    <w:p>
      <w:pPr>
        <w:ind w:firstLine="480"/>
        <w:jc w:val="both"/>
        <w:spacing w:after="0" w:line="47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5、人员配置应满足《汽车维修业开业条件》（GB/T 16739）要求，具有维修企业负责人、</w:t>
      </w:r>
      <w:r>
        <w:rPr>
          <w:rFonts w:cs="宋体" w:asciiTheme="minorEastAsia" w:hAnsiTheme="minorEastAsia"/>
          <w:i/>
          <w:color w:val="000000" w:themeColor="text1"/>
          <w:sz w:val="24"/>
          <w:szCs w:val="24"/>
          <w:u w:val="single"/>
          <w:lang w:eastAsia="zh-CN"/>
        </w:rPr>
        <w:t xml:space="preserve">维修技术负责人（具有汽车维修三级及以上职业资格证书及投标人近三个月内任意一个月为其缴纳社保的证明材料）、维修质量检验员（具有</w:t>
      </w:r>
      <w:r>
        <w:rPr>
          <w:rFonts w:hint="eastAsia" w:cs="宋体" w:asciiTheme="minorEastAsia" w:hAnsiTheme="minorEastAsia"/>
          <w:i/>
          <w:color w:val="000000" w:themeColor="text1"/>
          <w:sz w:val="24"/>
          <w:szCs w:val="24"/>
          <w:u w:val="single"/>
          <w:lang w:eastAsia="zh-CN"/>
        </w:rPr>
        <w:t xml:space="preserve">汽车</w:t>
      </w:r>
      <w:r>
        <w:rPr>
          <w:rFonts w:cs="宋体" w:asciiTheme="minorEastAsia" w:hAnsiTheme="minorEastAsia"/>
          <w:i/>
          <w:color w:val="000000" w:themeColor="text1"/>
          <w:sz w:val="24"/>
          <w:szCs w:val="24"/>
          <w:u w:val="single"/>
          <w:lang w:eastAsia="zh-CN"/>
        </w:rPr>
        <w:t xml:space="preserve">驾驶证及投标人近三个月内任意一个月为其缴纳社保的证明材料）</w:t>
      </w:r>
      <w:r>
        <w:rPr>
          <w:rFonts w:cs="宋体" w:asciiTheme="minorEastAsia" w:hAnsiTheme="minorEastAsia"/>
          <w:color w:val="000000" w:themeColor="text1"/>
          <w:sz w:val="24"/>
          <w:szCs w:val="24"/>
          <w:lang w:eastAsia="zh-CN"/>
        </w:rPr>
        <w:t xml:space="preserve">、</w:t>
      </w:r>
      <w:r>
        <w:rPr>
          <w:rFonts w:cs="宋体" w:asciiTheme="minorEastAsia" w:hAnsiTheme="minorEastAsia"/>
          <w:color w:val="000000"/>
          <w:sz w:val="24"/>
          <w:szCs w:val="24"/>
          <w:lang w:eastAsia="zh-CN"/>
        </w:rPr>
        <w:t xml:space="preserve">有安全员且取得培训证书</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themeColor="text1"/>
          <w:sz w:val="24"/>
          <w:szCs w:val="24"/>
          <w:lang w:eastAsia="zh-CN"/>
        </w:rPr>
        <w:t xml:space="preserve">维修业务员、维修价格结算员、机修人员（初中以上学历）、电器维修人员（初中以上学历）、钣金（车身修复）人员（初中以上学历）和涂漆（车身涂装）人员（初中以上学历）、新能源汽车维修人员。从业人员资格条件应符合GB/T 21338的规定，并取得行业主管部门及相关部门颁发的从业资格证书，持证上岗。</w:t>
      </w:r>
      <w:r/>
    </w:p>
    <w:p>
      <w:pPr>
        <w:ind w:firstLine="480"/>
        <w:jc w:val="both"/>
        <w:spacing w:after="0" w:line="479" w:lineRule="atLeast"/>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6、设备配置应满足《汽车维修业</w:t>
      </w:r>
      <w:r>
        <w:rPr>
          <w:rFonts w:hint="eastAsia" w:cs="宋体" w:asciiTheme="minorEastAsia" w:hAnsiTheme="minorEastAsia"/>
          <w:color w:val="000000" w:themeColor="text1"/>
          <w:sz w:val="24"/>
          <w:szCs w:val="24"/>
          <w:lang w:eastAsia="zh-CN"/>
        </w:rPr>
        <w:t xml:space="preserve">经营业务</w:t>
      </w:r>
      <w:r>
        <w:rPr>
          <w:rFonts w:cs="宋体" w:asciiTheme="minorEastAsia" w:hAnsiTheme="minorEastAsia"/>
          <w:color w:val="000000" w:themeColor="text1"/>
          <w:sz w:val="24"/>
          <w:szCs w:val="24"/>
          <w:lang w:eastAsia="zh-CN"/>
        </w:rPr>
        <w:t xml:space="preserve">条件》（GB/T 16739</w:t>
      </w:r>
      <w:r>
        <w:rPr>
          <w:rFonts w:hint="eastAsia" w:cs="宋体" w:asciiTheme="minorEastAsia" w:hAnsiTheme="minorEastAsia"/>
          <w:color w:val="000000" w:themeColor="text1"/>
          <w:sz w:val="24"/>
          <w:szCs w:val="24"/>
          <w:lang w:eastAsia="zh-CN"/>
        </w:rPr>
        <w:t xml:space="preserve">.1-2023</w:t>
      </w:r>
      <w:r>
        <w:rPr>
          <w:rFonts w:cs="宋体" w:asciiTheme="minorEastAsia" w:hAnsiTheme="minorEastAsia"/>
          <w:color w:val="000000" w:themeColor="text1"/>
          <w:sz w:val="24"/>
          <w:szCs w:val="24"/>
          <w:lang w:eastAsia="zh-CN"/>
        </w:rPr>
        <w:t xml:space="preserve">）要求，设备清单参考如下：</w:t>
      </w:r>
      <w:r/>
    </w:p>
    <w:p>
      <w:pPr>
        <w:ind w:firstLine="480"/>
        <w:jc w:val="both"/>
        <w:spacing w:after="0" w:line="479" w:lineRule="atLeast"/>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（1）仪表工具</w:t>
      </w:r>
      <w:r>
        <w:rPr>
          <w:rFonts w:hint="eastAsia" w:cs="宋体" w:asciiTheme="minorEastAsia" w:hAnsiTheme="minorEastAsia"/>
          <w:color w:val="000000" w:themeColor="text1"/>
          <w:sz w:val="24"/>
          <w:szCs w:val="24"/>
          <w:lang w:eastAsia="zh-CN"/>
        </w:rPr>
        <w:t xml:space="preserve">：</w:t>
      </w:r>
      <w:r>
        <w:rPr>
          <w:rFonts w:ascii="宋体" w:hAnsi="宋体" w:eastAsia="宋体" w:cs="宋体"/>
          <w:color w:val="000000"/>
          <w:sz w:val="24"/>
          <w:lang w:eastAsia="zh-CN"/>
        </w:rPr>
        <w:t xml:space="preserve">万用表、气缸压力表、燃油压力表、液压油压力表、真空表、空调检漏设备、轮胎气压表、外径千分尺、内径千分尺、量缸表、游标卡尺、扭力扳手。</w:t>
      </w:r>
      <w:r/>
    </w:p>
    <w:p>
      <w:pPr>
        <w:ind w:firstLine="480"/>
        <w:jc w:val="both"/>
        <w:spacing w:after="0" w:line="479" w:lineRule="atLeast"/>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（2）专用设备：</w:t>
      </w:r>
      <w:r>
        <w:rPr>
          <w:rFonts w:cs="宋体" w:asciiTheme="minorEastAsia" w:hAnsiTheme="minorEastAsia"/>
          <w:i/>
          <w:color w:val="000000" w:themeColor="text1"/>
          <w:sz w:val="24"/>
          <w:szCs w:val="24"/>
          <w:u w:val="single"/>
          <w:lang w:eastAsia="zh-CN"/>
        </w:rPr>
        <w:t xml:space="preserve">轮胎轮辋拆装设备、车轮动平衡机、</w:t>
      </w:r>
      <w:r>
        <w:rPr>
          <w:rFonts w:cs="宋体" w:asciiTheme="minorEastAsia" w:hAnsiTheme="minorEastAsia"/>
          <w:i/>
          <w:iCs/>
          <w:color w:val="000000" w:themeColor="text1"/>
          <w:sz w:val="24"/>
          <w:szCs w:val="24"/>
          <w:u w:val="single"/>
          <w:lang w:eastAsia="zh-CN"/>
        </w:rPr>
        <w:t xml:space="preserve">汽车空调冷媒回收净化加注设备、汽车故障电脑诊断仪、蓄电池充电设备、</w:t>
      </w:r>
      <w:r>
        <w:rPr>
          <w:rFonts w:cs="宋体" w:asciiTheme="minorEastAsia" w:hAnsiTheme="minorEastAsia"/>
          <w:i/>
          <w:color w:val="000000" w:themeColor="text1"/>
          <w:sz w:val="24"/>
          <w:szCs w:val="24"/>
          <w:u w:val="single"/>
          <w:lang w:eastAsia="zh-CN"/>
        </w:rPr>
        <w:t xml:space="preserve">汽车举升设备（须提供设备购置发票或租赁协议）</w:t>
      </w:r>
      <w:r>
        <w:rPr>
          <w:rFonts w:cs="宋体" w:asciiTheme="minorEastAsia" w:hAnsiTheme="minorEastAsia"/>
          <w:color w:val="000000" w:themeColor="text1"/>
          <w:sz w:val="24"/>
          <w:szCs w:val="24"/>
          <w:lang w:eastAsia="zh-CN"/>
        </w:rPr>
        <w:t xml:space="preserve">、</w:t>
      </w:r>
      <w:r>
        <w:rPr>
          <w:rFonts w:cs="宋体" w:asciiTheme="minorEastAsia" w:hAnsiTheme="minorEastAsia"/>
          <w:iCs/>
          <w:color w:val="000000" w:themeColor="text1"/>
          <w:sz w:val="24"/>
          <w:szCs w:val="24"/>
          <w:lang w:eastAsia="zh-CN"/>
        </w:rPr>
        <w:t xml:space="preserve">总成吊装设备或变速箱等总成顶举设备、</w:t>
      </w:r>
      <w:r>
        <w:rPr>
          <w:rFonts w:cs="宋体" w:asciiTheme="minorEastAsia" w:hAnsiTheme="minorEastAsia"/>
          <w:color w:val="000000" w:themeColor="text1"/>
          <w:sz w:val="24"/>
          <w:szCs w:val="24"/>
          <w:lang w:eastAsia="zh-CN"/>
        </w:rPr>
        <w:t xml:space="preserve">废油收集设备、</w:t>
      </w:r>
      <w:r>
        <w:rPr>
          <w:rFonts w:cs="宋体" w:asciiTheme="minorEastAsia" w:hAnsiTheme="minorEastAsia"/>
          <w:iCs/>
          <w:color w:val="000000" w:themeColor="text1"/>
          <w:sz w:val="24"/>
          <w:szCs w:val="24"/>
          <w:lang w:eastAsia="zh-CN"/>
        </w:rPr>
        <w:t xml:space="preserve">齿轮油加注设备、液压油加注设备、制动液更换加注器、</w:t>
      </w:r>
      <w:r>
        <w:rPr>
          <w:rFonts w:cs="宋体" w:asciiTheme="minorEastAsia" w:hAnsiTheme="minorEastAsia"/>
          <w:color w:val="000000" w:themeColor="text1"/>
          <w:sz w:val="24"/>
          <w:szCs w:val="24"/>
          <w:lang w:eastAsia="zh-CN"/>
        </w:rPr>
        <w:t xml:space="preserve">喷油器试验设备、四轮定位仪、冷媒鉴别仪、车身清洗设备、打磨抛光设备、除尘除垢设备、车身整形设备、车身校正设备、悬架试验台、喷烤漆房及设备、调漆设备、砂轮机、台钻（含台钳）、气体保护焊设备、压床、空气压缩机</w:t>
      </w:r>
      <w:bookmarkStart w:id="0" w:name="_Hlk183031244"/>
      <w:r>
        <w:rPr>
          <w:rFonts w:cs="宋体" w:asciiTheme="minorEastAsia" w:hAnsiTheme="minorEastAsia"/>
          <w:color w:val="000000" w:themeColor="text1"/>
          <w:sz w:val="24"/>
          <w:szCs w:val="24"/>
          <w:lang w:eastAsia="zh-CN"/>
        </w:rPr>
        <w:t xml:space="preserve">、抢修服务车</w:t>
      </w:r>
      <w:r>
        <w:rPr>
          <w:rFonts w:hint="eastAsia" w:cs="宋体" w:asciiTheme="minorEastAsia" w:hAnsiTheme="minorEastAsia"/>
          <w:color w:val="000000" w:themeColor="text1"/>
          <w:sz w:val="24"/>
          <w:szCs w:val="24"/>
          <w:lang w:eastAsia="zh-CN"/>
        </w:rPr>
        <w:t xml:space="preserve">、</w:t>
      </w:r>
      <w:bookmarkEnd w:id="0"/>
      <w:r>
        <w:rPr>
          <w:rFonts w:cs="宋体" w:asciiTheme="minorEastAsia" w:hAnsiTheme="minorEastAsia"/>
          <w:color w:val="000000" w:themeColor="text1"/>
          <w:sz w:val="24"/>
          <w:szCs w:val="24"/>
          <w:lang w:eastAsia="zh-CN"/>
        </w:rPr>
        <w:t xml:space="preserve">新能源车辆维修</w:t>
      </w:r>
      <w:r>
        <w:rPr>
          <w:rFonts w:hint="eastAsia" w:cs="宋体" w:asciiTheme="minorEastAsia" w:hAnsiTheme="minorEastAsia"/>
          <w:color w:val="000000" w:themeColor="text1"/>
          <w:sz w:val="24"/>
          <w:szCs w:val="24"/>
          <w:lang w:eastAsia="zh-CN"/>
        </w:rPr>
        <w:t xml:space="preserve">专用</w:t>
      </w:r>
      <w:r>
        <w:rPr>
          <w:rFonts w:cs="宋体" w:asciiTheme="minorEastAsia" w:hAnsiTheme="minorEastAsia"/>
          <w:color w:val="000000" w:themeColor="text1"/>
          <w:sz w:val="24"/>
          <w:szCs w:val="24"/>
          <w:lang w:eastAsia="zh-CN"/>
        </w:rPr>
        <w:t xml:space="preserve">设备（</w:t>
      </w:r>
      <w:r>
        <w:rPr>
          <w:rFonts w:hint="eastAsia" w:cs="宋体" w:asciiTheme="minorEastAsia" w:hAnsiTheme="minorEastAsia"/>
          <w:color w:val="000000" w:themeColor="text1"/>
          <w:sz w:val="24"/>
          <w:szCs w:val="24"/>
          <w:lang w:eastAsia="zh-CN"/>
        </w:rPr>
        <w:t xml:space="preserve">绝缘电阻测试仪</w:t>
      </w:r>
      <w:r>
        <w:rPr>
          <w:rFonts w:cs="宋体" w:asciiTheme="minorEastAsia" w:hAnsiTheme="minorEastAsia"/>
          <w:color w:val="000000" w:themeColor="text1"/>
          <w:sz w:val="24"/>
          <w:szCs w:val="24"/>
          <w:lang w:eastAsia="zh-CN"/>
        </w:rPr>
        <w:t xml:space="preserve">、</w:t>
      </w:r>
      <w:r>
        <w:rPr>
          <w:rFonts w:hint="eastAsia" w:cs="宋体" w:asciiTheme="minorEastAsia" w:hAnsiTheme="minorEastAsia"/>
          <w:color w:val="000000" w:themeColor="text1"/>
          <w:sz w:val="24"/>
          <w:szCs w:val="24"/>
          <w:lang w:eastAsia="zh-CN"/>
        </w:rPr>
        <w:t xml:space="preserve">气密性检测仪</w:t>
      </w:r>
      <w:r>
        <w:rPr>
          <w:rFonts w:cs="宋体" w:asciiTheme="minorEastAsia" w:hAnsiTheme="minorEastAsia"/>
          <w:color w:val="000000" w:themeColor="text1"/>
          <w:sz w:val="24"/>
          <w:szCs w:val="24"/>
          <w:lang w:eastAsia="zh-CN"/>
        </w:rPr>
        <w:t xml:space="preserve">、</w:t>
      </w:r>
      <w:r>
        <w:rPr>
          <w:rFonts w:hint="eastAsia" w:cs="宋体" w:asciiTheme="minorEastAsia" w:hAnsiTheme="minorEastAsia"/>
          <w:color w:val="000000" w:themeColor="text1"/>
          <w:sz w:val="24"/>
          <w:szCs w:val="24"/>
          <w:lang w:eastAsia="zh-CN"/>
        </w:rPr>
        <w:t xml:space="preserve">动力电池充放电机、动力电池诊断设备及绝缘手套、绝缘鞋、防护面罩或防护眼镜</w:t>
      </w:r>
      <w:r>
        <w:rPr>
          <w:rFonts w:cs="宋体" w:asciiTheme="minorEastAsia" w:hAnsiTheme="minorEastAsia"/>
          <w:color w:val="000000" w:themeColor="text1"/>
          <w:sz w:val="24"/>
          <w:szCs w:val="24"/>
          <w:lang w:eastAsia="zh-CN"/>
        </w:rPr>
        <w:t xml:space="preserve">）、特种工程车辆维修设备（铲车、空压机、履带吊、压力容器、汽车吊）。</w:t>
      </w:r>
      <w:r/>
    </w:p>
    <w:p>
      <w:pPr>
        <w:ind w:firstLine="480"/>
        <w:jc w:val="both"/>
        <w:spacing w:after="0" w:line="479" w:lineRule="atLeast"/>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（3）检测设备：尾气分析仪、汽车前照灯检测设备、侧滑试验台、制动性能检验设备。</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7、应对送修的各级各单位的送修车辆建立用户档案，一车一档，开展跟踪服务。</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8、</w:t>
      </w:r>
      <w:r>
        <w:rPr>
          <w:rFonts w:cs="宋体" w:asciiTheme="minorEastAsia" w:hAnsiTheme="minorEastAsia"/>
          <w:i/>
          <w:color w:val="000000"/>
          <w:sz w:val="24"/>
          <w:szCs w:val="24"/>
          <w:u w:val="single"/>
          <w:lang w:eastAsia="zh-CN"/>
        </w:rPr>
        <w:t xml:space="preserve">须承诺为送修的各单位定期保养的车辆办理优惠索赔，定期免费检测调整制动、灯光、空调等系统。（提供承诺函，原件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9、协助有关部门做好对送修的各级各单位经办人的廉政工作，防止腐败现象的出现。</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10、扬州市辖区内免费拖车施救，过路过桥费、燃油费全免，免费对维修的车辆进行洗车。</w:t>
      </w:r>
      <w:r/>
    </w:p>
    <w:p>
      <w:pPr>
        <w:ind w:firstLine="480"/>
        <w:jc w:val="both"/>
        <w:spacing w:after="0" w:line="479" w:lineRule="atLeast"/>
        <w:rPr>
          <w:rFonts w:asciiTheme="minorEastAsia" w:hAnsiTheme="minorEastAsia"/>
          <w:i/>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11、</w:t>
      </w:r>
      <w:r>
        <w:rPr>
          <w:rFonts w:cs="宋体" w:asciiTheme="minorEastAsia" w:hAnsiTheme="minorEastAsia"/>
          <w:i/>
          <w:color w:val="000000"/>
          <w:sz w:val="24"/>
          <w:szCs w:val="24"/>
          <w:u w:val="single"/>
          <w:lang w:eastAsia="zh-CN"/>
        </w:rPr>
        <w:t xml:space="preserve">须承诺单独建立公务用车维修管理档案，认真记录车辆的维修情况，单独核算维修费用，并认真、及时、准确地编报公务用车维修情况统计表。（提供承诺函，原件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12、</w:t>
      </w:r>
      <w:r>
        <w:rPr>
          <w:rFonts w:cs="宋体" w:asciiTheme="minorEastAsia" w:hAnsiTheme="minorEastAsia"/>
          <w:i/>
          <w:color w:val="000000"/>
          <w:sz w:val="24"/>
          <w:szCs w:val="24"/>
          <w:u w:val="single"/>
          <w:lang w:eastAsia="zh-CN"/>
        </w:rPr>
        <w:t xml:space="preserve">须承诺配合</w:t>
      </w:r>
      <w:r>
        <w:rPr>
          <w:rFonts w:hint="eastAsia" w:cs="宋体" w:asciiTheme="minorEastAsia" w:hAnsiTheme="minorEastAsia"/>
          <w:i/>
          <w:color w:val="000000"/>
          <w:sz w:val="24"/>
          <w:szCs w:val="24"/>
          <w:u w:val="single"/>
          <w:lang w:eastAsia="zh-CN"/>
        </w:rPr>
        <w:t xml:space="preserve">采购人</w:t>
      </w:r>
      <w:r>
        <w:rPr>
          <w:rFonts w:cs="宋体" w:asciiTheme="minorEastAsia" w:hAnsiTheme="minorEastAsia"/>
          <w:i/>
          <w:color w:val="000000"/>
          <w:sz w:val="24"/>
          <w:szCs w:val="24"/>
          <w:u w:val="single"/>
          <w:lang w:eastAsia="zh-CN"/>
        </w:rPr>
        <w:t xml:space="preserve">在</w:t>
      </w:r>
      <w:r>
        <w:rPr>
          <w:rFonts w:hint="eastAsia" w:cs="宋体" w:asciiTheme="minorEastAsia" w:hAnsiTheme="minorEastAsia"/>
          <w:i/>
          <w:color w:val="000000"/>
          <w:sz w:val="24"/>
          <w:szCs w:val="24"/>
          <w:u w:val="single"/>
          <w:lang w:eastAsia="zh-CN"/>
        </w:rPr>
        <w:t xml:space="preserve">广陵区</w:t>
      </w:r>
      <w:r>
        <w:rPr>
          <w:rFonts w:cs="宋体" w:asciiTheme="minorEastAsia" w:hAnsiTheme="minorEastAsia"/>
          <w:i/>
          <w:color w:val="000000"/>
          <w:sz w:val="24"/>
          <w:szCs w:val="24"/>
          <w:u w:val="single"/>
          <w:lang w:eastAsia="zh-CN"/>
        </w:rPr>
        <w:t xml:space="preserve">公务用车综合管理平台中对单车维保记录进行信息化管理。（提供承诺函，原件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13、</w:t>
      </w:r>
      <w:r>
        <w:rPr>
          <w:rFonts w:cs="宋体" w:asciiTheme="minorEastAsia" w:hAnsiTheme="minorEastAsia"/>
          <w:i/>
          <w:color w:val="000000"/>
          <w:sz w:val="24"/>
          <w:szCs w:val="24"/>
          <w:u w:val="single"/>
          <w:lang w:eastAsia="zh-CN"/>
        </w:rPr>
        <w:t xml:space="preserve">须承诺如成交后不将维修业务转包至非成交供应商，不替非成交供应商代开具</w:t>
      </w:r>
      <w:r>
        <w:rPr>
          <w:rFonts w:hint="eastAsia" w:cs="宋体" w:asciiTheme="minorEastAsia" w:hAnsiTheme="minorEastAsia"/>
          <w:i/>
          <w:color w:val="000000"/>
          <w:sz w:val="24"/>
          <w:szCs w:val="24"/>
          <w:u w:val="single"/>
          <w:lang w:eastAsia="zh-CN"/>
        </w:rPr>
        <w:t xml:space="preserve">框架协议</w:t>
      </w:r>
      <w:r>
        <w:rPr>
          <w:rFonts w:cs="宋体" w:asciiTheme="minorEastAsia" w:hAnsiTheme="minorEastAsia"/>
          <w:i/>
          <w:color w:val="000000"/>
          <w:sz w:val="24"/>
          <w:szCs w:val="24"/>
          <w:u w:val="single"/>
          <w:lang w:eastAsia="zh-CN"/>
        </w:rPr>
        <w:t xml:space="preserve">维修车辆范围的车辆维修发票。（提供承诺函，原件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14、</w:t>
      </w:r>
      <w:r>
        <w:rPr>
          <w:rFonts w:cs="宋体" w:asciiTheme="minorEastAsia" w:hAnsiTheme="minorEastAsia"/>
          <w:i/>
          <w:color w:val="000000"/>
          <w:sz w:val="24"/>
          <w:szCs w:val="24"/>
          <w:u w:val="single"/>
          <w:lang w:eastAsia="zh-CN"/>
        </w:rPr>
        <w:t xml:space="preserve">须承诺将</w:t>
      </w:r>
      <w:r>
        <w:rPr>
          <w:rFonts w:hint="eastAsia" w:cs="宋体" w:asciiTheme="minorEastAsia" w:hAnsiTheme="minorEastAsia"/>
          <w:i/>
          <w:color w:val="000000"/>
          <w:sz w:val="24"/>
          <w:szCs w:val="24"/>
          <w:u w:val="single"/>
          <w:lang w:eastAsia="zh-CN"/>
        </w:rPr>
        <w:t xml:space="preserve">常规</w:t>
      </w:r>
      <w:r>
        <w:rPr>
          <w:rFonts w:cs="宋体" w:asciiTheme="minorEastAsia" w:hAnsiTheme="minorEastAsia"/>
          <w:i/>
          <w:color w:val="000000"/>
          <w:sz w:val="24"/>
          <w:szCs w:val="24"/>
          <w:u w:val="single"/>
          <w:lang w:eastAsia="zh-CN"/>
        </w:rPr>
        <w:t xml:space="preserve">项目工时定额挂墙公示，提供《江苏省机动车维修结算工时定额与收费指南》（2014版），便于送修的各单位对价格的直接查询、核对。另也要将工时单价、材料进销差价率与结算有关的制度告知送修人。（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center"/>
        <w:spacing w:after="0" w:line="479" w:lineRule="atLeast"/>
        <w:rPr>
          <w:rFonts w:cs="宋体" w:asciiTheme="minorEastAsia" w:hAnsiTheme="minorEastAsia"/>
          <w:b/>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szCs w:val="24"/>
          <w:lang w:eastAsia="zh-CN"/>
        </w:rPr>
        <w:t xml:space="preserve">扬州市</w:t>
      </w:r>
      <w:r>
        <w:rPr>
          <w:rFonts w:hint="eastAsia" w:cs="宋体" w:asciiTheme="minorEastAsia" w:hAnsiTheme="minorEastAsia"/>
          <w:b/>
          <w:color w:val="000000"/>
          <w:sz w:val="24"/>
          <w:szCs w:val="24"/>
          <w:lang w:eastAsia="zh-CN"/>
        </w:rPr>
        <w:t xml:space="preserve">广陵区</w:t>
      </w:r>
      <w:r>
        <w:rPr>
          <w:rFonts w:cs="宋体" w:asciiTheme="minorEastAsia" w:hAnsiTheme="minorEastAsia"/>
          <w:b/>
          <w:color w:val="000000"/>
          <w:sz w:val="24"/>
          <w:szCs w:val="24"/>
          <w:lang w:eastAsia="zh-CN"/>
        </w:rPr>
        <w:t xml:space="preserve">党政机关、事业单位及团体组织公务用车维修和保养服务框架协议常规项目工时定额公示表</w:t>
      </w:r>
      <w:r/>
    </w:p>
    <w:tbl>
      <w:tblPr>
        <w:tblStyle w:val="677"/>
        <w:tblW w:w="7410" w:type="dxa"/>
        <w:tblInd w:w="98" w:type="dxa"/>
        <w:tblLayout w:type="fixed"/>
        <w:tblCellMar>
          <w:left w:w="108" w:type="dxa"/>
          <w:top w:w="0" w:type="dxa"/>
          <w:right w:w="108" w:type="dxa"/>
          <w:bottom w:w="0" w:type="dxa"/>
        </w:tblCellMar>
        <w:tblLook w:val="04A0" w:firstRow="1" w:lastRow="0" w:firstColumn="1" w:lastColumn="0" w:noHBand="0" w:noVBand="1"/>
      </w:tblPr>
      <w:tblGrid>
        <w:gridCol w:w="4150"/>
        <w:gridCol w:w="3260"/>
      </w:tblGrid>
      <w:tr>
        <w:trPr>
          <w:trHeight w:val="297"/>
        </w:trPr>
        <w:tc>
          <w:tcPr>
            <w:tcBorders>
              <w:top w:val="single" w:color="auto" w:sz="4" w:space="0"/>
              <w:left w:val="single" w:color="auto" w:sz="4" w:space="0"/>
              <w:bottom w:val="single" w:color="auto" w:sz="4" w:space="0"/>
              <w:right w:val="single" w:color="auto" w:sz="4" w:space="0"/>
            </w:tcBorders>
            <w:tcW w:w="4150" w:type="dxa"/>
            <w:vAlign w:val="center"/>
            <w:textDirection w:val="lrTb"/>
            <w:noWrap/>
          </w:tcPr>
          <w:p>
            <w:pPr>
              <w:jc w:val="center"/>
              <w:rPr>
                <w:rFonts w:ascii="宋体" w:hAnsi="宋体" w:eastAsia="宋体" w:cs="宋体"/>
                <w:b/>
                <w:color w:val="000000"/>
              </w:rPr>
            </w:pPr>
            <w:r>
              <w:rPr>
                <w:rFonts w:hint="eastAsia" w:ascii="宋体" w:hAnsi="宋体" w:eastAsia="宋体" w:cs="宋体"/>
                <w:b/>
                <w:color w:val="000000"/>
                <w:lang w:eastAsia="zh-CN"/>
              </w:rPr>
              <w:t xml:space="preserve">项目</w:t>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tcPr>
          <w:p>
            <w:pPr>
              <w:jc w:val="center"/>
              <w:rPr>
                <w:rFonts w:ascii="宋体" w:hAnsi="宋体" w:eastAsia="宋体" w:cs="宋体"/>
                <w:b/>
                <w:color w:val="000000"/>
              </w:rPr>
            </w:pPr>
            <w:r>
              <w:rPr>
                <w:rFonts w:hint="eastAsia" w:ascii="宋体" w:hAnsi="宋体" w:eastAsia="宋体" w:cs="宋体"/>
                <w:b/>
                <w:color w:val="000000"/>
              </w:rPr>
              <w:t xml:space="preserve">工时</w:t>
            </w:r>
            <w:r/>
          </w:p>
        </w:tc>
      </w:tr>
      <w:tr>
        <w:trPr>
          <w:trHeight w:val="270"/>
        </w:trPr>
        <w:tc>
          <w:tcPr>
            <w:tcBorders>
              <w:top w:val="single" w:color="auto"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rPr>
            </w:pPr>
            <w:r>
              <w:rPr>
                <w:rFonts w:hint="eastAsia" w:ascii="宋体" w:hAnsi="宋体" w:cs="宋体"/>
                <w:color w:val="000000"/>
              </w:rPr>
              <w:t xml:space="preserve">更换发动机机油</w:t>
            </w:r>
            <w:r/>
          </w:p>
        </w:tc>
        <w:tc>
          <w:tcPr>
            <w:tcBorders>
              <w:top w:val="single" w:color="auto"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lang w:eastAsia="zh-CN"/>
              </w:rPr>
            </w:pPr>
            <w:r>
              <w:rPr>
                <w:rFonts w:hint="eastAsia" w:ascii="宋体" w:hAnsi="宋体" w:cs="宋体"/>
                <w:color w:val="000000"/>
              </w:rPr>
              <w:t xml:space="preserve">更换发动机滤清器</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3</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rPr>
            </w:pPr>
            <w:r>
              <w:rPr>
                <w:rFonts w:hint="eastAsia" w:ascii="宋体" w:hAnsi="宋体" w:cs="宋体"/>
                <w:color w:val="000000"/>
              </w:rPr>
              <w:t xml:space="preserve">拆装机油散热器</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6</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rPr>
            </w:pPr>
            <w:r>
              <w:rPr>
                <w:rFonts w:hint="eastAsia" w:ascii="宋体" w:hAnsi="宋体" w:cs="宋体"/>
                <w:color w:val="000000"/>
              </w:rPr>
              <w:t xml:space="preserve">更换空气滤清器</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lang w:eastAsia="zh-CN"/>
              </w:rPr>
            </w:pPr>
            <w:r>
              <w:rPr>
                <w:rFonts w:hint="eastAsia" w:ascii="宋体" w:hAnsi="宋体" w:cs="宋体"/>
                <w:color w:val="000000"/>
                <w:lang w:eastAsia="zh-CN"/>
              </w:rPr>
              <w:t xml:space="preserve">更换节气门位置传感器</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rPr>
            </w:pPr>
            <w:r>
              <w:rPr>
                <w:rFonts w:hint="eastAsia" w:ascii="宋体" w:hAnsi="宋体" w:cs="宋体"/>
                <w:color w:val="000000"/>
              </w:rPr>
              <w:t xml:space="preserve">更换减速器齿轮油</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rPr>
            </w:pPr>
            <w:r>
              <w:rPr>
                <w:rFonts w:hint="eastAsia" w:ascii="宋体" w:hAnsi="宋体" w:cs="宋体"/>
                <w:color w:val="000000"/>
              </w:rPr>
              <w:t xml:space="preserve">调整行车制动</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rPr>
            </w:pPr>
            <w:r>
              <w:rPr>
                <w:rFonts w:hint="eastAsia" w:ascii="宋体" w:hAnsi="宋体" w:cs="宋体"/>
                <w:color w:val="000000"/>
              </w:rPr>
              <w:t xml:space="preserve">更换ABS制动油管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7</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lang w:eastAsia="zh-CN"/>
              </w:rPr>
            </w:pPr>
            <w:r>
              <w:rPr>
                <w:rFonts w:hint="eastAsia" w:ascii="宋体" w:hAnsi="宋体" w:cs="宋体"/>
                <w:color w:val="000000"/>
              </w:rPr>
              <w:t xml:space="preserve">更换怠速电机</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7</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lang w:eastAsia="zh-CN"/>
              </w:rPr>
            </w:pPr>
            <w:r>
              <w:rPr>
                <w:rFonts w:hint="eastAsia" w:ascii="宋体" w:hAnsi="宋体" w:cs="宋体"/>
                <w:color w:val="000000"/>
              </w:rPr>
              <w:t xml:space="preserve">更换三元催化装置</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6</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tcPr>
          <w:p>
            <w:pPr>
              <w:rPr>
                <w:rFonts w:ascii="宋体" w:hAnsi="宋体" w:eastAsia="宋体" w:cs="宋体"/>
                <w:color w:val="000000"/>
              </w:rPr>
            </w:pPr>
            <w:r>
              <w:rPr>
                <w:rFonts w:hint="eastAsia" w:ascii="宋体" w:hAnsi="宋体" w:eastAsia="宋体" w:cs="宋体"/>
                <w:color w:val="000000"/>
                <w:lang w:eastAsia="zh-CN"/>
              </w:rPr>
              <w:t xml:space="preserve">轮胎</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7</w:t>
            </w:r>
            <w:r/>
          </w:p>
        </w:tc>
      </w:tr>
    </w:tbl>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lang w:eastAsia="zh-CN"/>
        </w:rPr>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15、</w:t>
      </w:r>
      <w:r>
        <w:rPr>
          <w:rFonts w:cs="宋体" w:asciiTheme="minorEastAsia" w:hAnsiTheme="minorEastAsia"/>
          <w:i/>
          <w:color w:val="000000"/>
          <w:sz w:val="24"/>
          <w:szCs w:val="24"/>
          <w:u w:val="single"/>
          <w:lang w:eastAsia="zh-CN"/>
        </w:rPr>
        <w:t xml:space="preserve">须承诺按交通运输部的要求，严格执行汽车维修技术标准和工艺规范，执行“三级”检验制度、机动车维修竣工出厂合格证制度、竣工出厂质量保证期制度及从业人员的从业资格证制度。在质量保证期内， 因维修质量造成车辆故障、损坏、无法正常使用的，成交供应商必须承担全部责任。（提供承诺函，原件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16、</w:t>
      </w:r>
      <w:r>
        <w:rPr>
          <w:rFonts w:cs="宋体" w:asciiTheme="minorEastAsia" w:hAnsiTheme="minorEastAsia"/>
          <w:i/>
          <w:color w:val="000000"/>
          <w:sz w:val="24"/>
          <w:szCs w:val="24"/>
          <w:u w:val="single"/>
          <w:lang w:eastAsia="zh-CN"/>
        </w:rPr>
        <w:t xml:space="preserve">须承诺如扬州市</w:t>
      </w:r>
      <w:r>
        <w:rPr>
          <w:rFonts w:hint="eastAsia" w:cs="宋体" w:asciiTheme="minorEastAsia" w:hAnsiTheme="minorEastAsia"/>
          <w:i/>
          <w:color w:val="000000"/>
          <w:sz w:val="24"/>
          <w:szCs w:val="24"/>
          <w:u w:val="single"/>
          <w:lang w:eastAsia="zh-CN"/>
        </w:rPr>
        <w:t xml:space="preserve">广陵区</w:t>
      </w:r>
      <w:r>
        <w:rPr>
          <w:rFonts w:cs="宋体" w:asciiTheme="minorEastAsia" w:hAnsiTheme="minorEastAsia"/>
          <w:i/>
          <w:color w:val="000000"/>
          <w:sz w:val="24"/>
          <w:szCs w:val="24"/>
          <w:u w:val="single"/>
          <w:lang w:eastAsia="zh-CN"/>
        </w:rPr>
        <w:t xml:space="preserve">党政机关、事业单位和团体组织的公务车辆需到成交供应商处维修，应在本次采购承诺和报价（最高限价）范围内提供服务。（提供承诺函，原件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17、</w:t>
      </w:r>
      <w:r>
        <w:rPr>
          <w:rFonts w:cs="宋体" w:asciiTheme="minorEastAsia" w:hAnsiTheme="minorEastAsia"/>
          <w:i/>
          <w:color w:val="000000"/>
          <w:sz w:val="24"/>
          <w:szCs w:val="24"/>
          <w:u w:val="single"/>
          <w:lang w:eastAsia="zh-CN"/>
        </w:rPr>
        <w:t xml:space="preserve">须承诺如在合同期内发生经营场所变更，应于变更后三个工作日内报交易中心，经交易中心确认变更后的经营场所不低于采购时的条件，方可继续履行合同。（提供承诺函，原件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18、成交供应商可提供的其他免费及优惠服务。</w:t>
      </w:r>
      <w:r/>
    </w:p>
    <w:p>
      <w:pPr>
        <w:ind w:firstLine="480"/>
        <w:jc w:val="both"/>
        <w:spacing w:after="0" w:line="47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szCs w:val="24"/>
          <w:lang w:eastAsia="zh-CN"/>
        </w:rPr>
        <w:t xml:space="preserve">1</w:t>
      </w:r>
      <w:r>
        <w:rPr>
          <w:rFonts w:cs="宋体" w:asciiTheme="minorEastAsia" w:hAnsiTheme="minorEastAsia"/>
          <w:color w:val="000000"/>
          <w:sz w:val="24"/>
          <w:szCs w:val="24"/>
          <w:lang w:eastAsia="zh-CN"/>
        </w:rPr>
        <w:t xml:space="preserve">9、若维修新能源车辆，维修人员需具有低压电工证。</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szCs w:val="24"/>
          <w:lang w:eastAsia="zh-CN"/>
        </w:rPr>
        <w:t xml:space="preserve">2</w:t>
      </w:r>
      <w:r>
        <w:rPr>
          <w:rFonts w:cs="宋体" w:asciiTheme="minorEastAsia" w:hAnsiTheme="minorEastAsia"/>
          <w:color w:val="000000"/>
          <w:sz w:val="24"/>
          <w:szCs w:val="24"/>
          <w:lang w:eastAsia="zh-CN"/>
        </w:rPr>
        <w:t xml:space="preserve">0、</w:t>
      </w:r>
      <w:r>
        <w:rPr>
          <w:rFonts w:cs="宋体" w:asciiTheme="minorEastAsia" w:hAnsiTheme="minorEastAsia"/>
          <w:i/>
          <w:color w:val="000000"/>
          <w:sz w:val="24"/>
          <w:szCs w:val="24"/>
          <w:u w:val="single"/>
          <w:lang w:eastAsia="zh-CN"/>
        </w:rPr>
        <w:t xml:space="preserve">维修企业具备符合环保要求的危险废物处置途径。（须提供危险废物处置协议及危险废物处置单位的经营资质）</w:t>
      </w:r>
      <w:r>
        <w:rPr>
          <w:rFonts w:cs="宋体" w:asciiTheme="minorEastAsia" w:hAnsiTheme="minorEastAsia"/>
          <w:i/>
          <w:color w:val="000000"/>
          <w:sz w:val="24"/>
          <w:szCs w:val="24"/>
          <w:u w:val="single"/>
          <w:lang w:eastAsia="zh-CN"/>
        </w:rPr>
        <w:t xml:space="preserve">。</w:t>
      </w:r>
      <w:r>
        <w:rPr>
          <w:rFonts w:cs="宋体" w:asciiTheme="minorEastAsia" w:hAnsiTheme="minorEastAsia"/>
          <w:i/>
          <w:color w:val="000000"/>
          <w:sz w:val="24"/>
          <w:szCs w:val="24"/>
          <w:u w:val="single"/>
          <w:lang w:eastAsia="zh-CN"/>
        </w:rPr>
      </w:r>
      <w:r/>
    </w:p>
    <w:p>
      <w:pPr>
        <w:ind w:firstLine="643"/>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color w:val="000000"/>
          <w:sz w:val="24"/>
          <w:szCs w:val="24"/>
          <w:lang w:eastAsia="zh-CN"/>
        </w:rPr>
        <w:t xml:space="preserve">三、质量要求</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成交供应商提供维修服务时，本项目包含的各项内容均须符合《机动车维修管理规定》（交通运输部令2021年第18号）、《江苏省机动车维修管理条例》、《江苏省机动车维修结算工时定额与收费指南》、《机动车维修服务规范》（JT/T 816）以及相关法规的规定。</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2、在各级各单位与成交供应商约定的质量保证期内，因维修质量造成的汽车故障、损坏、无法正常使用等，成交供应商应负全部责任。</w:t>
      </w:r>
      <w:r/>
    </w:p>
    <w:p>
      <w:pPr>
        <w:ind w:firstLine="480"/>
        <w:jc w:val="both"/>
        <w:spacing w:after="0" w:line="479" w:lineRule="atLeast"/>
        <w:rPr>
          <w:rFonts w:cs="宋体" w:asciiTheme="minorEastAsia" w:hAnsiTheme="minorEastAsia"/>
          <w:i/>
          <w:color w:val="000000" w:themeColor="text1"/>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3、</w:t>
      </w:r>
      <w:r>
        <w:rPr>
          <w:rFonts w:cs="宋体" w:asciiTheme="minorEastAsia" w:hAnsiTheme="minorEastAsia"/>
          <w:i/>
          <w:color w:val="000000" w:themeColor="text1"/>
          <w:sz w:val="24"/>
          <w:szCs w:val="24"/>
          <w:u w:val="single"/>
          <w:lang w:eastAsia="zh-CN"/>
        </w:rPr>
      </w:r>
      <w:r>
        <w:rPr>
          <w:rFonts w:ascii="SimSun" w:hAnsi="SimSun" w:eastAsia="SimSun" w:cs="SimSun"/>
          <w:i/>
          <w:color w:val="000000"/>
          <w:sz w:val="24"/>
          <w:u w:val="single"/>
        </w:rPr>
        <w:t xml:space="preserve">提供《质量保证书》</w:t>
      </w:r>
      <w:r>
        <w:rPr>
          <w:rFonts w:cs="宋体" w:asciiTheme="minorEastAsia" w:hAnsiTheme="minorEastAsia"/>
          <w:i/>
          <w:color w:val="000000" w:themeColor="text1"/>
          <w:sz w:val="24"/>
          <w:szCs w:val="24"/>
          <w:u w:val="single"/>
          <w:lang w:eastAsia="zh-CN"/>
        </w:rPr>
        <w:t xml:space="preserve">，</w:t>
      </w:r>
      <w:r>
        <w:rPr>
          <w:rFonts w:cs="宋体" w:asciiTheme="minorEastAsia" w:hAnsiTheme="minorEastAsia"/>
          <w:i/>
          <w:color w:val="000000" w:themeColor="text1"/>
          <w:sz w:val="24"/>
          <w:szCs w:val="24"/>
          <w:u w:val="single"/>
          <w:lang w:eastAsia="zh-CN"/>
        </w:rPr>
        <w:t xml:space="preserve">须</w:t>
      </w:r>
      <w:r>
        <w:rPr>
          <w:rFonts w:hint="eastAsia" w:cs="宋体" w:asciiTheme="minorEastAsia" w:hAnsiTheme="minorEastAsia"/>
          <w:i/>
          <w:color w:val="000000" w:themeColor="text1"/>
          <w:sz w:val="24"/>
          <w:szCs w:val="24"/>
          <w:u w:val="single"/>
          <w:lang w:eastAsia="zh-CN"/>
        </w:rPr>
        <w:t xml:space="preserve">在</w:t>
      </w:r>
      <w:r>
        <w:rPr>
          <w:rFonts w:cs="宋体" w:asciiTheme="minorEastAsia" w:hAnsiTheme="minorEastAsia"/>
          <w:i/>
          <w:color w:val="000000" w:themeColor="text1"/>
          <w:sz w:val="24"/>
          <w:szCs w:val="24"/>
          <w:u w:val="single"/>
          <w:lang w:eastAsia="zh-CN"/>
        </w:rPr>
        <w:t xml:space="preserve">《质量保证书》填写维修合格出厂车辆的质量保证里程或时间：汽车整车修理或总成修理质量保证期为车辆行驶20000公里或100日；二级维护质量保证期为车辆行驶5000公里或30日；一级维护、小修及专项修理质量保证期为车辆行驶2000公里或10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4、成交供应商应保证维修所用材料是未使用过的原厂生产的合格正品，并完全符合行业规定的质量和性能的要求, 配件质量按照国家规定实行“三包”。成交供应商应保证使用的配件材料在正确安装、正常使用和保养条件下，在其使用寿命期内应具有良好的性能。维修竣工车辆移交给送修的各级各单位后，在质量保证期内，成交供应商应对由于维修技术、工艺或配件材料的缺陷以及其他由于成交供应商的原因而发生的任何不足或故障负责，费用由成交供应商负担。</w:t>
      </w:r>
      <w:r/>
    </w:p>
    <w:p>
      <w:pPr>
        <w:ind w:firstLine="643"/>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color w:val="000000"/>
          <w:sz w:val="24"/>
          <w:szCs w:val="24"/>
          <w:lang w:eastAsia="zh-CN"/>
        </w:rPr>
        <w:t xml:space="preserve">四、维修程序</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（一）送修手续</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承修方接收维修车辆时，应对送修车辆进行细致检查，详细填写《公务用车维修费用执行价格一览表》中相关内容（“故障诊断、维修项目、作业内容”、工时单价、工时定额、材料进销差价率），交由托修方确认，确认完毕后双方盖章。</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2.对维修车辆承修方应以修复为主，能不更换的零部件尽量不予更换，确实不能修复或修复不经济的零部件，在征得托修方同意的情况下，方可进行更换。</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（二）维修费用</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1、成交供应商应按照《江苏省机动车维修结算工时定额与收费指南》（2014版）所确定工时定额标准及不高于响应文件承诺的工时单价、材料进销差价率计算维修费用。</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2、维修总费用＝（工时定额×工时单价）＋材料进价×（1＋材料进销差价率）。</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3、上述工时单价、材料进行差价率均为含税金额。</w:t>
      </w:r>
      <w:r/>
    </w:p>
    <w:p>
      <w:pPr>
        <w:ind w:firstLine="480"/>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4、工时定额：按照省交通主管部门制定的《江苏省机动车维修结算工时定额与收费指南》（2014版）执行。</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szCs w:val="24"/>
          <w:lang w:eastAsia="zh-CN"/>
        </w:rPr>
        <w:t xml:space="preserve">5</w:t>
      </w:r>
      <w:r>
        <w:rPr>
          <w:rFonts w:cs="宋体" w:asciiTheme="minorEastAsia" w:hAnsiTheme="minorEastAsia"/>
          <w:color w:val="000000"/>
          <w:sz w:val="24"/>
          <w:szCs w:val="24"/>
          <w:lang w:eastAsia="zh-CN"/>
        </w:rPr>
        <w:t xml:space="preserve">、在框架协议有效期内，入围价格不受市场价格变化的影响，供应商须综合考虑在报价中。</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szCs w:val="24"/>
          <w:lang w:eastAsia="zh-CN"/>
        </w:rPr>
        <w:t xml:space="preserve">6</w:t>
      </w:r>
      <w:r>
        <w:rPr>
          <w:rFonts w:cs="宋体" w:asciiTheme="minorEastAsia" w:hAnsiTheme="minorEastAsia"/>
          <w:color w:val="000000"/>
          <w:sz w:val="24"/>
          <w:szCs w:val="24"/>
          <w:lang w:eastAsia="zh-CN"/>
        </w:rPr>
        <w:t xml:space="preserve">、在框架协议期间，入围供应商第一阶段工时单价和维修材料、配件进销差价率是采购人确定第二阶段成交供应商的最高限价，不得上调。</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（三）车辆交接手续</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在注明完成维修的时间内，承修方在对车辆进行准确而全面的检验合格后，应主动通知送修方前来办理交接手续，进行二级维护和大修的车辆须出具一份维修出厂合格证和承修方盖章的《政府采购公务用车结算单》。</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送修方应在接到承修方通知后与承修方及时办理交接手续。送修方应仔细检查车辆，如果维修结果符合送修要求、维修费用计算合理应立即在结算单上盖章认可；如果维修结果不符合送修要求，或维修费用计算不合理，或发现使用不符合要求的维修材料，送修方应以书面形式向承修方提出存在的问题，如承修方不能给予令人信服的答复，送修方可报请法定检验机构进行检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3、修车更换下来的旧件应退还送修方，并在结算单上认真填写车辆维修的具体部位和消耗的材料、部件及计价情况，注明优惠事宜，以利于核查。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4、如送修方在车辆完工之日起5日内，没有以书面形式向</w:t>
      </w:r>
      <w:r>
        <w:rPr>
          <w:rFonts w:hint="eastAsia" w:cs="宋体" w:asciiTheme="minorEastAsia" w:hAnsiTheme="minorEastAsia"/>
          <w:color w:val="000000"/>
          <w:sz w:val="24"/>
          <w:szCs w:val="24"/>
          <w:lang w:eastAsia="zh-CN"/>
        </w:rPr>
        <w:t xml:space="preserve">承修方</w:t>
      </w:r>
      <w:r>
        <w:rPr>
          <w:rFonts w:cs="宋体" w:asciiTheme="minorEastAsia" w:hAnsiTheme="minorEastAsia"/>
          <w:color w:val="000000"/>
          <w:sz w:val="24"/>
          <w:szCs w:val="24"/>
          <w:lang w:eastAsia="zh-CN"/>
        </w:rPr>
        <w:t xml:space="preserve">提出问题，而又不在结算单上盖章，则视为送修方同意接受结算单中的内容。</w:t>
      </w:r>
      <w:r/>
    </w:p>
    <w:p>
      <w:pPr>
        <w:ind w:firstLine="480"/>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5、结算单一式两份，由送修方和承修方各自保管。</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w:t>
      </w:r>
      <w:r>
        <w:rPr>
          <w:rFonts w:hint="eastAsia" w:cs="宋体" w:asciiTheme="minorEastAsia" w:hAnsiTheme="minorEastAsia"/>
          <w:color w:val="000000"/>
          <w:sz w:val="24"/>
          <w:szCs w:val="24"/>
          <w:lang w:eastAsia="zh-CN"/>
        </w:rPr>
        <w:t xml:space="preserve">送</w:t>
      </w:r>
      <w:r>
        <w:rPr>
          <w:rFonts w:cs="宋体" w:asciiTheme="minorEastAsia" w:hAnsiTheme="minorEastAsia"/>
          <w:color w:val="000000"/>
          <w:sz w:val="24"/>
          <w:szCs w:val="24"/>
          <w:lang w:eastAsia="zh-CN"/>
        </w:rPr>
        <w:t xml:space="preserve">修方将确认后的结算单相关内容，在“苏采云”电子交易系统进行信息录入。</w:t>
      </w:r>
      <w:r/>
    </w:p>
    <w:p>
      <w:pPr>
        <w:ind w:firstLine="643"/>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color w:val="000000"/>
          <w:sz w:val="24"/>
          <w:szCs w:val="24"/>
          <w:lang w:eastAsia="zh-CN"/>
        </w:rPr>
        <w:t xml:space="preserve">六、框架协议合同授予</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确定第二阶段成交供应商由</w:t>
      </w:r>
      <w:r>
        <w:rPr>
          <w:rFonts w:hint="eastAsia" w:cs="宋体" w:asciiTheme="minorEastAsia" w:hAnsiTheme="minorEastAsia"/>
          <w:color w:val="000000"/>
          <w:sz w:val="24"/>
          <w:szCs w:val="24"/>
          <w:lang w:eastAsia="zh-CN"/>
        </w:rPr>
        <w:t xml:space="preserve">送</w:t>
      </w:r>
      <w:r>
        <w:rPr>
          <w:rFonts w:cs="宋体" w:asciiTheme="minorEastAsia" w:hAnsiTheme="minorEastAsia"/>
          <w:color w:val="000000"/>
          <w:sz w:val="24"/>
          <w:szCs w:val="24"/>
          <w:lang w:eastAsia="zh-CN"/>
        </w:rPr>
        <w:t xml:space="preserve">修方依据入围产品价格、质量以及服务便利性、用户评价等因素，从第一阶段入围供应商中直接选定。</w:t>
      </w:r>
      <w:r/>
    </w:p>
    <w:p>
      <w:pPr>
        <w:ind w:firstLine="643"/>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color w:val="000000"/>
          <w:sz w:val="24"/>
          <w:szCs w:val="24"/>
          <w:lang w:eastAsia="zh-CN"/>
        </w:rPr>
        <w:t xml:space="preserve">七、履约管理要求</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1、管理形式</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交易中心通过满意度调查、随机抽查、投诉举报处理等方式，对框架协议入围供应商开展履约及售后服务监督，检查和处理结果将在框架协议系统公布。</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 管理标准</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在监管检查中，如发现以下情形，视为不合格项。交易中心在核实情况后将对相关责任供应商予以处理： </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2.1入围产品质量、数量或提供的服务不符合国家有关规定、服务承诺和框架协议规定。</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2.2无正当理由不按照承诺供货或提供售后服务。</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2.3具体项目成交价高于其入围价格或服务承诺。</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2.4使用不正当竞争手段，影响采购单位正常采购活动。</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2.5满意度调查中采购人反馈不满意，经核实确系供应商责任。</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2.6无正当理由放弃入围资格或退出框架协议。</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2.7其他违法违规行为。</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3、管理措施</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对履约监管中发现的不合格行为，按以下措施处理：</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3.1整改</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入围供应商在框架协议系统中存在不合格行为，交易中心出具《责令整改通知书》，限定时间完成整改。被开具《责令整改通知书》的供应商，视作差评，记录在案。</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3.2暂停交易资格</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对拒不接受交易中心约谈，或者规定时间未按《责令整改通知书》完成整改的供应商，暂停其框架协议交易资格三个月，并在框架协议系统公示。</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3.3终止交易资格</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供应商在被发现存在恶意违规，造成严重后果，或在框架协议有效期内两次被开具《责令整改通知单》，解除当期框架协议，同时报请财政部门，列入供应商诚信档案。</w:t>
      </w:r>
      <w:r/>
    </w:p>
    <w:p>
      <w:pPr>
        <w:ind w:firstLine="643"/>
        <w:jc w:val="both"/>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outlineLvl w:val="0"/>
      </w:pPr>
      <w:r>
        <w:rPr>
          <w:rFonts w:ascii="黑体" w:hAnsi="黑体" w:eastAsia="黑体" w:cs="黑体"/>
          <w:b/>
          <w:color w:val="000000"/>
          <w:sz w:val="44"/>
          <w:lang w:eastAsia="zh-CN"/>
        </w:rPr>
        <w:t xml:space="preserve">第五章确定入围及成交供应商</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ind w:firstLine="514"/>
        <w:jc w:val="both"/>
        <w:spacing w:before="240" w:after="240"/>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szCs w:val="24"/>
          <w:lang w:eastAsia="zh-CN"/>
        </w:rPr>
        <w:t xml:space="preserve">一、确定第一阶段入围供应商的评审方法</w:t>
      </w:r>
      <w:r/>
    </w:p>
    <w:p>
      <w:pPr>
        <w:ind w:firstLine="439"/>
        <w:spacing w:before="240" w:after="240"/>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szCs w:val="24"/>
          <w:lang w:eastAsia="zh-CN"/>
        </w:rPr>
        <w:t xml:space="preserve">1、确定第一阶段入围供应商的评审方法为价格优先法。价格优先法是指对满足采购需求且响应报价不超过最高限制单价的货物、服务，按照响应报价从低到高排序，根据征集文件规定的淘汰率或者入围供应商数量上限，确定入围供应商的评审方法。</w:t>
      </w:r>
      <w:r/>
    </w:p>
    <w:p>
      <w:pPr>
        <w:ind w:firstLine="439"/>
        <w:spacing w:before="240" w:after="240"/>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2、入围供应商的淘汰比例：20</w:t>
      </w:r>
      <w:r>
        <w:rPr>
          <w:rFonts w:cs="Arial"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w:t>
      </w:r>
      <w:r>
        <w:rPr>
          <w:rFonts w:ascii="宋体" w:hAnsi="宋体"/>
          <w:lang w:eastAsia="zh-CN"/>
        </w:rPr>
        <w:t xml:space="preserve">淘汰家数按照逢点进位，</w:t>
      </w:r>
      <w:r>
        <w:rPr>
          <w:rFonts w:cs="宋体" w:asciiTheme="minorEastAsia" w:hAnsiTheme="minorEastAsia"/>
          <w:color w:val="000000"/>
          <w:sz w:val="24"/>
          <w:szCs w:val="24"/>
          <w:lang w:eastAsia="zh-CN"/>
        </w:rPr>
        <w:t xml:space="preserve">且至少淘汰一家供应商</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提交响应文件和符合资格条件、实质性要求的供应商少于</w:t>
      </w:r>
      <w:r>
        <w:rPr>
          <w:rFonts w:cs="Arial" w:asciiTheme="minorEastAsia" w:hAnsiTheme="minorEastAsia"/>
          <w:color w:val="000000"/>
          <w:sz w:val="24"/>
          <w:szCs w:val="24"/>
          <w:lang w:eastAsia="zh-CN"/>
        </w:rPr>
        <w:t xml:space="preserve">2</w:t>
      </w:r>
      <w:r>
        <w:rPr>
          <w:rFonts w:cs="宋体" w:asciiTheme="minorEastAsia" w:hAnsiTheme="minorEastAsia"/>
          <w:color w:val="000000"/>
          <w:sz w:val="24"/>
          <w:szCs w:val="24"/>
          <w:lang w:eastAsia="zh-CN"/>
        </w:rPr>
        <w:t xml:space="preserve">家时，采购活动终止）。评审过程中若出</w:t>
      </w:r>
      <w:r>
        <w:rPr>
          <w:rFonts w:cs="宋体" w:asciiTheme="minorEastAsia" w:hAnsiTheme="minorEastAsia"/>
          <w:color w:val="000000" w:themeColor="text1"/>
          <w:sz w:val="24"/>
          <w:szCs w:val="24"/>
          <w:lang w:eastAsia="zh-CN"/>
        </w:rPr>
        <w:t xml:space="preserve">现供应商</w:t>
      </w:r>
      <w:r>
        <w:rPr>
          <w:rFonts w:hint="eastAsia" w:cs="宋体" w:asciiTheme="minorEastAsia" w:hAnsiTheme="minorEastAsia"/>
          <w:color w:val="000000" w:themeColor="text1"/>
          <w:sz w:val="24"/>
          <w:szCs w:val="24"/>
          <w:lang w:eastAsia="zh-CN"/>
        </w:rPr>
        <w:t xml:space="preserve">工时</w:t>
      </w:r>
      <w:r>
        <w:rPr>
          <w:rFonts w:cs="宋体" w:asciiTheme="minorEastAsia" w:hAnsiTheme="minorEastAsia"/>
          <w:color w:val="000000" w:themeColor="text1"/>
          <w:sz w:val="24"/>
          <w:szCs w:val="24"/>
          <w:lang w:eastAsia="zh-CN"/>
        </w:rPr>
        <w:t xml:space="preserve">单价、进销差价率按权重综合计算得数相同，</w:t>
      </w:r>
      <w:r>
        <w:rPr>
          <w:rFonts w:cs="宋体" w:asciiTheme="minorEastAsia" w:hAnsiTheme="minorEastAsia"/>
          <w:color w:val="000000"/>
          <w:sz w:val="24"/>
          <w:szCs w:val="24"/>
          <w:lang w:eastAsia="zh-CN"/>
        </w:rPr>
        <w:t xml:space="preserve">使入围供应商数量会超过入围供应商上限时，则采取随机抽取的方式确定。</w:t>
      </w:r>
      <w:r/>
    </w:p>
    <w:p>
      <w:pPr>
        <w:ind w:firstLine="439"/>
        <w:spacing w:before="240" w:after="24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szCs w:val="24"/>
          <w:lang w:eastAsia="zh-CN"/>
        </w:rPr>
        <w:t xml:space="preserve">二、确定第二阶段成交供应商的方式</w:t>
      </w:r>
      <w:r/>
    </w:p>
    <w:p>
      <w:pPr>
        <w:ind w:firstLine="477"/>
        <w:spacing w:before="240" w:after="24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确定第二阶段成交供应商的方式为直接选定。由采购人或者服务对象依据入围产品价格、质量以及服务便利性、用户评价等因素，从第一阶段入围供应商中直接选定。第一阶段入围供应商的协议价格是采购人确定第二阶段成交供应商的最高限价。</w:t>
      </w:r>
      <w:r/>
    </w:p>
    <w:p>
      <w:pPr>
        <w:ind w:firstLine="477"/>
        <w:spacing w:before="240" w:after="24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2.采购人在确定成交供应商后，双方应当按照框架协议中规定的“采购合同文本”格式签订电子采购合同，不得擅自改变框架协议约定的合同实质性条款。</w:t>
      </w:r>
      <w:r/>
    </w:p>
    <w:p>
      <w:pPr>
        <w:pStyle w:val="872"/>
        <w:ind w:firstLine="441"/>
        <w:rPr>
          <w:rFonts w:asciiTheme="minorEastAsia" w:hAnsiTheme="minorEastAsia" w:eastAsiaTheme="minorEastAsia"/>
          <w:b/>
          <w:highlight w:val="yellow"/>
        </w:rPr>
      </w:pPr>
      <w:r>
        <w:rPr>
          <w:rFonts w:hint="eastAsia" w:asciiTheme="minorEastAsia" w:hAnsiTheme="minorEastAsia" w:eastAsiaTheme="minorEastAsia"/>
          <w:b/>
        </w:rPr>
        <w:t xml:space="preserve">三、政府采购政策功能落实</w:t>
      </w:r>
      <w:r/>
    </w:p>
    <w:p>
      <w:pPr>
        <w:pStyle w:val="872"/>
        <w:spacing w:line="0" w:lineRule="atLeast"/>
        <w:rPr>
          <w:rFonts w:asciiTheme="minorEastAsia" w:hAnsiTheme="minorEastAsia" w:eastAsiaTheme="minorEastAsia"/>
        </w:rPr>
      </w:pPr>
      <w:r>
        <w:rPr>
          <w:rFonts w:hint="eastAsia" w:asciiTheme="minorEastAsia" w:hAnsiTheme="minorEastAsia" w:eastAsiaTheme="minorEastAsia"/>
        </w:rPr>
        <w:t xml:space="preserve">1、小微型企业价格扣除</w:t>
      </w:r>
      <w:r/>
    </w:p>
    <w:p>
      <w:pPr>
        <w:pStyle w:val="872"/>
        <w:ind w:firstLine="360"/>
        <w:spacing w:line="0" w:lineRule="atLeast"/>
        <w:rPr>
          <w:rFonts w:asciiTheme="minorEastAsia" w:hAnsiTheme="minorEastAsia" w:eastAsiaTheme="minorEastAsia"/>
        </w:rPr>
      </w:pPr>
      <w:r>
        <w:rPr>
          <w:rFonts w:hint="eastAsia" w:asciiTheme="minorEastAsia" w:hAnsiTheme="minorEastAsia" w:eastAsiaTheme="minorEastAsia"/>
          <w:color w:val="000000" w:themeColor="text1"/>
        </w:rPr>
        <w:t xml:space="preserve">（1） 对小型和微型企业提供的服务给予</w:t>
      </w:r>
      <w:r>
        <w:rPr>
          <w:rFonts w:asciiTheme="minorEastAsia" w:hAnsiTheme="minorEastAsia" w:eastAsiaTheme="minorEastAsia"/>
          <w:color w:val="000000" w:themeColor="text1"/>
          <w:u w:val="single"/>
        </w:rPr>
        <w:t xml:space="preserve">20%</w:t>
      </w:r>
      <w:r>
        <w:rPr>
          <w:rFonts w:hint="eastAsia" w:asciiTheme="minorEastAsia" w:hAnsiTheme="minorEastAsia" w:eastAsiaTheme="minorEastAsia"/>
        </w:rPr>
        <w:t xml:space="preserve">的扣除价格，用扣除后的价格参与评审。</w:t>
      </w:r>
      <w:r/>
    </w:p>
    <w:p>
      <w:pPr>
        <w:pStyle w:val="872"/>
        <w:ind w:firstLine="360"/>
        <w:spacing w:line="0" w:lineRule="atLeast"/>
        <w:rPr>
          <w:rFonts w:asciiTheme="minorEastAsia" w:hAnsiTheme="minorEastAsia" w:eastAsiaTheme="minorEastAsia"/>
        </w:rPr>
      </w:pPr>
      <w:r>
        <w:rPr>
          <w:rFonts w:hint="eastAsia" w:asciiTheme="minorEastAsia" w:hAnsiTheme="minorEastAsia" w:eastAsiaTheme="minorEastAsia"/>
        </w:rPr>
        <w:t xml:space="preserve">（2）供应商需按照采购文件的要求提供相应的《小微企业声明函》。</w:t>
      </w:r>
      <w:r/>
    </w:p>
    <w:p>
      <w:pPr>
        <w:pStyle w:val="872"/>
        <w:ind w:firstLine="360"/>
        <w:spacing w:line="0" w:lineRule="atLeast"/>
        <w:rPr>
          <w:rFonts w:asciiTheme="minorEastAsia" w:hAnsiTheme="minorEastAsia" w:eastAsiaTheme="minorEastAsia"/>
        </w:rPr>
      </w:pPr>
      <w:r>
        <w:rPr>
          <w:rFonts w:hint="eastAsia" w:asciiTheme="minorEastAsia" w:hAnsiTheme="minorEastAsia" w:eastAsiaTheme="minorEastAsia"/>
        </w:rPr>
        <w:t xml:space="preserve">（3）企业标准请参照《关于印发中小企业划型标准规定的通知》（工信部联企业[2011]300号）文件规定自行填写。</w:t>
      </w:r>
      <w:r/>
    </w:p>
    <w:p>
      <w:pPr>
        <w:pStyle w:val="872"/>
        <w:spacing w:line="0" w:lineRule="atLeast"/>
        <w:rPr>
          <w:rFonts w:asciiTheme="minorEastAsia" w:hAnsiTheme="minorEastAsia" w:eastAsiaTheme="minorEastAsia"/>
        </w:rPr>
      </w:pPr>
      <w:r>
        <w:rPr>
          <w:rFonts w:hint="eastAsia" w:asciiTheme="minorEastAsia" w:hAnsiTheme="minorEastAsia" w:eastAsiaTheme="minorEastAsia"/>
        </w:rPr>
        <w:t xml:space="preserve">2、残疾人福利单位价格扣除</w:t>
      </w:r>
      <w:r/>
    </w:p>
    <w:p>
      <w:pPr>
        <w:pStyle w:val="872"/>
        <w:ind w:left="120" w:firstLine="360"/>
        <w:spacing w:line="0" w:lineRule="atLeast"/>
        <w:rPr>
          <w:rFonts w:asciiTheme="minorEastAsia" w:hAnsiTheme="minorEastAsia" w:eastAsiaTheme="minorEastAsia"/>
        </w:rPr>
      </w:pPr>
      <w:r>
        <w:rPr>
          <w:rFonts w:hint="eastAsia" w:asciiTheme="minorEastAsia" w:hAnsiTheme="minorEastAsia" w:eastAsiaTheme="minorEastAsia"/>
          <w:color w:val="000000" w:themeColor="text1"/>
        </w:rPr>
        <w:t xml:space="preserve">（1）对残疾人福利性单位视同小型、微型企业，给予</w:t>
      </w:r>
      <w:r>
        <w:rPr>
          <w:rFonts w:asciiTheme="minorEastAsia" w:hAnsiTheme="minorEastAsia" w:eastAsiaTheme="minorEastAsia"/>
          <w:color w:val="000000" w:themeColor="text1"/>
          <w:u w:val="single"/>
        </w:rPr>
        <w:t xml:space="preserve">20%</w:t>
      </w:r>
      <w:r>
        <w:rPr>
          <w:rFonts w:hint="eastAsia" w:asciiTheme="minorEastAsia" w:hAnsiTheme="minorEastAsia" w:eastAsiaTheme="minorEastAsia"/>
        </w:rPr>
        <w:t xml:space="preserve">的价格扣除，用扣除后的价格参与评审。</w:t>
      </w:r>
      <w:r/>
    </w:p>
    <w:p>
      <w:pPr>
        <w:pStyle w:val="872"/>
        <w:ind w:left="120" w:firstLine="360"/>
        <w:spacing w:line="0" w:lineRule="atLeast"/>
        <w:rPr>
          <w:rFonts w:asciiTheme="minorEastAsia" w:hAnsiTheme="minorEastAsia" w:eastAsiaTheme="minorEastAsia"/>
        </w:rPr>
      </w:pPr>
      <w:r>
        <w:rPr>
          <w:rFonts w:hint="eastAsia" w:asciiTheme="minorEastAsia" w:hAnsiTheme="minorEastAsia" w:eastAsiaTheme="minorEastAsia"/>
        </w:rPr>
        <w:t xml:space="preserve">（2）残疾人福利单位需按照采购文件的要求提供《残疾人福利性单位声明函》。</w:t>
      </w:r>
      <w:r/>
    </w:p>
    <w:p>
      <w:pPr>
        <w:pStyle w:val="872"/>
        <w:ind w:left="120" w:firstLine="360"/>
        <w:spacing w:line="0" w:lineRule="atLeast"/>
        <w:rPr>
          <w:rFonts w:asciiTheme="minorEastAsia" w:hAnsiTheme="minorEastAsia" w:eastAsiaTheme="minorEastAsia"/>
        </w:rPr>
      </w:pPr>
      <w:r>
        <w:rPr>
          <w:rFonts w:hint="eastAsia" w:asciiTheme="minorEastAsia" w:hAnsiTheme="minorEastAsia" w:eastAsiaTheme="minorEastAsia"/>
        </w:rPr>
        <w:t xml:space="preserve">（3）残疾人福利单位标准请参照《关于促进残疾人就业政府采购政策的通知》（财库〔2017〕141号）。</w:t>
      </w:r>
      <w:r/>
    </w:p>
    <w:p>
      <w:pPr>
        <w:pStyle w:val="872"/>
        <w:spacing w:line="0" w:lineRule="atLeast"/>
        <w:rPr>
          <w:rFonts w:asciiTheme="minorEastAsia" w:hAnsiTheme="minorEastAsia" w:eastAsiaTheme="minorEastAsia"/>
        </w:rPr>
      </w:pPr>
      <w:r>
        <w:rPr>
          <w:rFonts w:hint="eastAsia" w:asciiTheme="minorEastAsia" w:hAnsiTheme="minorEastAsia" w:eastAsiaTheme="minorEastAsia"/>
        </w:rPr>
        <w:t xml:space="preserve">3、监狱和戒毒企业价格扣除</w:t>
      </w:r>
      <w:r/>
    </w:p>
    <w:p>
      <w:pPr>
        <w:pStyle w:val="872"/>
        <w:spacing w:line="0" w:lineRule="atLeast"/>
        <w:rPr>
          <w:rFonts w:asciiTheme="minorEastAsia" w:hAnsiTheme="minorEastAsia" w:eastAsiaTheme="minorEastAsia"/>
        </w:rPr>
      </w:pPr>
      <w:r>
        <w:rPr>
          <w:rFonts w:hint="eastAsia" w:asciiTheme="minorEastAsia" w:hAnsiTheme="minorEastAsia" w:eastAsiaTheme="minorEastAsia"/>
          <w:color w:val="000000" w:themeColor="text1"/>
        </w:rPr>
        <w:t xml:space="preserve">（1）对监狱和戒毒企业（简称监狱企业）视同小型、微型企业，给予</w:t>
      </w:r>
      <w:r>
        <w:rPr>
          <w:rFonts w:asciiTheme="minorEastAsia" w:hAnsiTheme="minorEastAsia" w:eastAsiaTheme="minorEastAsia"/>
          <w:color w:val="000000" w:themeColor="text1"/>
          <w:u w:val="single"/>
        </w:rPr>
        <w:t xml:space="preserve">20%</w:t>
      </w:r>
      <w:r>
        <w:rPr>
          <w:rFonts w:hint="eastAsia" w:asciiTheme="minorEastAsia" w:hAnsiTheme="minorEastAsia" w:eastAsiaTheme="minorEastAsia"/>
        </w:rPr>
        <w:t xml:space="preserve">的价格扣除，用扣除后的价格参与评审。</w:t>
      </w:r>
      <w:r/>
    </w:p>
    <w:p>
      <w:pPr>
        <w:pStyle w:val="872"/>
        <w:spacing w:line="0" w:lineRule="atLeast"/>
        <w:rPr>
          <w:rFonts w:asciiTheme="minorEastAsia" w:hAnsiTheme="minorEastAsia" w:eastAsiaTheme="minorEastAsia"/>
        </w:rPr>
      </w:pPr>
      <w:r>
        <w:rPr>
          <w:rFonts w:hint="eastAsia" w:asciiTheme="minorEastAsia" w:hAnsiTheme="minorEastAsia" w:eastAsiaTheme="minor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72"/>
        <w:spacing w:line="0" w:lineRule="atLeast"/>
        <w:rPr>
          <w:rFonts w:asciiTheme="minorEastAsia" w:hAnsiTheme="minorEastAsia" w:eastAsiaTheme="minorEastAsia"/>
        </w:rPr>
      </w:pPr>
      <w:r>
        <w:rPr>
          <w:rFonts w:hint="eastAsia" w:asciiTheme="minorEastAsia" w:hAnsiTheme="minorEastAsia" w:eastAsiaTheme="minorEastAsia"/>
        </w:rPr>
        <w:t xml:space="preserve">（3）监狱企业标准请参照《关于政府采购支持监狱企业发展有关问题的通知》（</w:t>
      </w:r>
      <w:r>
        <w:rPr>
          <w:rFonts w:asciiTheme="minorEastAsia" w:hAnsiTheme="minorEastAsia" w:eastAsiaTheme="minorEastAsia"/>
        </w:rPr>
        <w:t xml:space="preserve">财库[2014]68号</w:t>
      </w:r>
      <w:r>
        <w:rPr>
          <w:rFonts w:hint="eastAsia" w:asciiTheme="minorEastAsia" w:hAnsiTheme="minorEastAsia" w:eastAsiaTheme="minorEastAsia"/>
        </w:rPr>
        <w:t xml:space="preserve">）。</w:t>
      </w:r>
      <w:r/>
    </w:p>
    <w:p>
      <w:pPr>
        <w:pStyle w:val="872"/>
        <w:spacing w:line="400" w:lineRule="exact"/>
        <w:rPr>
          <w:rFonts w:asciiTheme="minorEastAsia" w:hAnsiTheme="minorEastAsia" w:eastAsiaTheme="minorEastAsia"/>
        </w:rPr>
      </w:pPr>
      <w:r>
        <w:rPr>
          <w:rFonts w:hint="eastAsia" w:asciiTheme="minorEastAsia" w:hAnsiTheme="minorEastAsia" w:eastAsiaTheme="minorEastAsia"/>
        </w:rPr>
        <w:t xml:space="preserve">4、残疾人福利单位、监狱企业属于小型、微型企业的，不重复享受政策。</w:t>
      </w:r>
      <w:r/>
    </w:p>
    <w:p>
      <w:pPr>
        <w:pStyle w:val="872"/>
        <w:spacing w:line="400" w:lineRule="exact"/>
        <w:rPr>
          <w:rFonts w:asciiTheme="minorEastAsia" w:hAnsiTheme="minorEastAsia" w:eastAsiaTheme="minorEastAsia"/>
        </w:rPr>
      </w:pPr>
      <w:r>
        <w:rPr>
          <w:rFonts w:hint="eastAsia" w:asciiTheme="minorEastAsia" w:hAnsiTheme="minorEastAsia" w:eastAsiaTheme="minorEastAsia"/>
        </w:rPr>
        <w:t xml:space="preserve">5</w:t>
      </w:r>
      <w:r>
        <w:rPr>
          <w:rFonts w:hint="eastAsia" w:asciiTheme="minorEastAsia" w:hAnsiTheme="minorEastAsia" w:eastAsiaTheme="minorEastAsia"/>
          <w:color w:val="000000" w:themeColor="text1"/>
        </w:rPr>
        <w:t xml:space="preserve">、如果同意</w:t>
      </w:r>
      <w:r>
        <w:rPr>
          <w:rFonts w:hint="eastAsia" w:asciiTheme="minorEastAsia" w:hAnsiTheme="minorEastAsia" w:eastAsiaTheme="minorEastAsia"/>
        </w:rPr>
        <w:t xml:space="preserve">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Theme="minorEastAsia" w:hAnsiTheme="minorEastAsia" w:eastAsiaTheme="minorEastAsia"/>
          <w:color w:val="000000" w:themeColor="text1"/>
          <w:u w:val="single"/>
        </w:rPr>
        <w:t xml:space="preserve">6%</w:t>
      </w:r>
      <w:r>
        <w:rPr>
          <w:rFonts w:hint="eastAsia" w:asciiTheme="minorEastAsia" w:hAnsiTheme="minorEastAsia" w:eastAsiaTheme="minorEastAsia"/>
        </w:rPr>
        <w:t xml:space="preserve">的价格扣除，用扣除后的价格参与评审。</w:t>
      </w:r>
      <w:r/>
    </w:p>
    <w:p>
      <w:pPr>
        <w:pStyle w:val="872"/>
        <w:spacing w:line="400" w:lineRule="exact"/>
        <w:rPr>
          <w:rFonts w:asciiTheme="minorEastAsia" w:hAnsiTheme="minorEastAsia" w:eastAsiaTheme="minorEastAsia"/>
        </w:rPr>
      </w:pPr>
      <w:r>
        <w:rPr>
          <w:rFonts w:hint="eastAsia" w:asciiTheme="minorEastAsia" w:hAnsiTheme="minorEastAsia" w:eastAsiaTheme="minorEastAsia"/>
        </w:rPr>
        <w:t xml:space="preserve">6、联合体各方均为小型、微型企业（残疾人福利单位、监狱企业）的，联合体享受</w:t>
      </w:r>
      <w:r>
        <w:rPr>
          <w:rFonts w:asciiTheme="minorEastAsia" w:hAnsiTheme="minorEastAsia" w:eastAsiaTheme="minorEastAsia"/>
          <w:color w:val="000000" w:themeColor="text1"/>
          <w:u w:val="single"/>
        </w:rPr>
        <w:t xml:space="preserve">20%</w:t>
      </w:r>
      <w:r>
        <w:rPr>
          <w:rFonts w:hint="eastAsia" w:asciiTheme="minorEastAsia" w:hAnsiTheme="minorEastAsia" w:eastAsiaTheme="minorEastAsia"/>
        </w:rPr>
        <w:t xml:space="preserve">价格扣除，用扣除后的价格参与评审。</w:t>
      </w:r>
      <w:r/>
    </w:p>
    <w:p>
      <w:pPr>
        <w:ind w:firstLine="562"/>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p>
    <w:p>
      <w:pPr>
        <w:ind w:firstLine="562"/>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pStyle w:val="878"/>
        <w:rPr>
          <w:rFonts w:hint="eastAsia"/>
          <w:b/>
          <w:bCs/>
        </w:rPr>
      </w:pPr>
      <w:r>
        <w:br w:type="page" w:clear="all"/>
      </w:r>
      <w:r>
        <w:rPr>
          <w:rFonts w:hint="eastAsia"/>
          <w:b/>
          <w:bCs/>
        </w:rPr>
        <w:t xml:space="preserve">第六章响应文件格式</w:t>
      </w:r>
      <w:r/>
    </w:p>
    <w:p>
      <w:pPr>
        <w:jc w:val="center"/>
        <w:rPr>
          <w:rFonts w:ascii="宋体" w:hAnsi="宋体"/>
          <w:b/>
          <w:sz w:val="72"/>
          <w:lang w:eastAsia="zh-CN"/>
        </w:rPr>
      </w:pPr>
      <w:r>
        <w:rPr>
          <w:rFonts w:ascii="宋体" w:hAnsi="宋体"/>
          <w:b/>
          <w:sz w:val="72"/>
          <w:lang w:eastAsia="zh-CN"/>
        </w:rPr>
      </w:r>
      <w:r/>
    </w:p>
    <w:p>
      <w:pPr>
        <w:jc w:val="center"/>
        <w:rPr>
          <w:rFonts w:ascii="宋体" w:hAnsi="宋体"/>
          <w:b/>
          <w:sz w:val="72"/>
          <w:lang w:eastAsia="zh-CN"/>
        </w:rPr>
      </w:pPr>
      <w:r>
        <w:rPr>
          <w:rFonts w:ascii="宋体" w:hAnsi="宋体"/>
          <w:b/>
          <w:sz w:val="72"/>
          <w:lang w:eastAsia="zh-CN"/>
        </w:rPr>
      </w:r>
      <w:r/>
    </w:p>
    <w:p>
      <w:pPr>
        <w:jc w:val="center"/>
        <w:rPr>
          <w:rFonts w:ascii="宋体" w:hAnsi="宋体"/>
          <w:b/>
          <w:sz w:val="72"/>
          <w:lang w:eastAsia="zh-CN"/>
        </w:rPr>
      </w:pPr>
      <w:r>
        <w:rPr>
          <w:rFonts w:ascii="宋体" w:hAnsi="宋体"/>
          <w:b/>
          <w:sz w:val="72"/>
          <w:lang w:eastAsia="zh-CN"/>
        </w:rPr>
      </w:r>
      <w:r/>
    </w:p>
    <w:p>
      <w:pPr>
        <w:jc w:val="center"/>
        <w:rPr>
          <w:rFonts w:ascii="宋体" w:hAnsi="宋体"/>
          <w:b/>
          <w:sz w:val="72"/>
          <w:lang w:eastAsia="zh-CN"/>
        </w:rPr>
      </w:pPr>
      <w:r>
        <w:rPr>
          <w:rFonts w:hint="eastAsia" w:ascii="宋体" w:hAnsi="宋体"/>
          <w:b/>
          <w:sz w:val="72"/>
          <w:lang w:eastAsia="zh-CN"/>
        </w:rPr>
        <w:t xml:space="preserve">响 应 文 件</w:t>
      </w:r>
      <w:r/>
    </w:p>
    <w:p>
      <w:pPr>
        <w:rPr>
          <w:rFonts w:ascii="宋体" w:hAnsi="宋体"/>
          <w:b/>
          <w:sz w:val="36"/>
          <w:lang w:eastAsia="zh-CN"/>
        </w:rPr>
      </w:pPr>
      <w:r>
        <w:rPr>
          <w:rFonts w:ascii="宋体" w:hAnsi="宋体"/>
          <w:b/>
          <w:sz w:val="36"/>
          <w:lang w:eastAsia="zh-CN"/>
        </w:rPr>
      </w:r>
      <w:r/>
    </w:p>
    <w:p>
      <w:pPr>
        <w:rPr>
          <w:rFonts w:ascii="宋体" w:hAnsi="宋体"/>
          <w:b/>
          <w:sz w:val="36"/>
          <w:lang w:eastAsia="zh-CN"/>
        </w:rPr>
      </w:pPr>
      <w:r>
        <w:rPr>
          <w:rFonts w:ascii="宋体" w:hAnsi="宋体"/>
          <w:b/>
          <w:sz w:val="36"/>
          <w:lang w:eastAsia="zh-CN"/>
        </w:rPr>
      </w:r>
      <w:r/>
    </w:p>
    <w:p>
      <w:pPr>
        <w:rPr>
          <w:rFonts w:ascii="宋体" w:hAnsi="宋体"/>
          <w:b/>
          <w:sz w:val="36"/>
          <w:lang w:eastAsia="zh-CN"/>
        </w:rPr>
      </w:pPr>
      <w:r>
        <w:rPr>
          <w:rFonts w:ascii="宋体" w:hAnsi="宋体"/>
          <w:b/>
          <w:sz w:val="36"/>
          <w:lang w:eastAsia="zh-CN"/>
        </w:rPr>
      </w:r>
      <w:r/>
    </w:p>
    <w:p>
      <w:pPr>
        <w:jc w:val="center"/>
        <w:rPr>
          <w:rFonts w:ascii="宋体" w:hAnsi="宋体"/>
          <w:b/>
          <w:sz w:val="36"/>
          <w:lang w:eastAsia="zh-CN"/>
        </w:rPr>
      </w:pPr>
      <w:r>
        <w:rPr>
          <w:rFonts w:ascii="宋体" w:hAnsi="宋体"/>
          <w:b/>
          <w:sz w:val="36"/>
          <w:lang w:eastAsia="zh-CN"/>
        </w:rPr>
      </w:r>
      <w:r/>
    </w:p>
    <w:p>
      <w:pPr>
        <w:ind w:firstLine="1084"/>
        <w:rPr>
          <w:rFonts w:ascii="宋体" w:hAnsi="宋体"/>
          <w:b/>
          <w:sz w:val="36"/>
          <w:lang w:eastAsia="zh-CN"/>
        </w:rPr>
      </w:pPr>
      <w:r>
        <w:rPr>
          <w:rFonts w:hint="eastAsia" w:ascii="宋体" w:hAnsi="宋体"/>
          <w:b/>
          <w:sz w:val="36"/>
          <w:lang w:eastAsia="zh-CN"/>
        </w:rPr>
        <w:t xml:space="preserve">项 目 名 称：</w:t>
      </w:r>
      <w:r/>
    </w:p>
    <w:p>
      <w:pPr>
        <w:ind w:firstLine="1084"/>
        <w:rPr>
          <w:rFonts w:ascii="宋体" w:hAnsi="宋体"/>
          <w:b/>
          <w:sz w:val="36"/>
          <w:u w:val="single"/>
          <w:lang w:eastAsia="zh-CN"/>
        </w:rPr>
      </w:pPr>
      <w:r>
        <w:rPr>
          <w:rFonts w:hint="eastAsia" w:ascii="宋体" w:hAnsi="宋体"/>
          <w:b/>
          <w:sz w:val="36"/>
          <w:lang w:eastAsia="zh-CN"/>
        </w:rPr>
        <w:t xml:space="preserve">项 目 编 号：</w:t>
      </w:r>
      <w:r/>
    </w:p>
    <w:p>
      <w:pPr>
        <w:rPr>
          <w:rFonts w:ascii="宋体" w:hAnsi="宋体"/>
          <w:b/>
          <w:sz w:val="36"/>
          <w:u w:val="single"/>
          <w:lang w:eastAsia="zh-CN"/>
        </w:rPr>
      </w:pPr>
      <w:r>
        <w:rPr>
          <w:rFonts w:hint="eastAsia" w:ascii="宋体" w:hAnsi="宋体"/>
          <w:b/>
          <w:sz w:val="36"/>
          <w:lang w:eastAsia="zh-CN"/>
        </w:rPr>
        <w:t xml:space="preserve">      投标人名称 ：</w:t>
      </w:r>
      <w:r>
        <w:rPr>
          <w:rFonts w:hint="eastAsia" w:ascii="宋体" w:hAnsi="宋体"/>
          <w:b/>
          <w:sz w:val="36"/>
          <w:u w:val="single"/>
          <w:lang w:eastAsia="zh-CN"/>
        </w:rPr>
        <w:t xml:space="preserve">（加盖CA电子公章）</w:t>
      </w:r>
      <w:r/>
    </w:p>
    <w:p>
      <w:pPr>
        <w:rPr>
          <w:rFonts w:ascii="宋体" w:hAnsi="宋体"/>
          <w:b/>
          <w:sz w:val="36"/>
          <w:u w:val="single"/>
          <w:lang w:eastAsia="zh-CN"/>
        </w:rPr>
      </w:pPr>
      <w:r>
        <w:rPr>
          <w:rFonts w:hint="eastAsia" w:ascii="宋体" w:hAnsi="宋体"/>
          <w:b/>
          <w:sz w:val="36"/>
          <w:lang w:eastAsia="zh-CN"/>
        </w:rPr>
        <w:t xml:space="preserve">      日      期 ：</w:t>
      </w:r>
      <w:r/>
    </w:p>
    <w:p>
      <w:pPr>
        <w:ind w:firstLine="1084"/>
        <w:rPr>
          <w:rFonts w:ascii="宋体" w:hAnsi="宋体"/>
          <w:sz w:val="24"/>
          <w:lang w:eastAsia="zh-CN"/>
        </w:rPr>
      </w:pPr>
      <w:r>
        <w:rPr>
          <w:rFonts w:ascii="宋体" w:hAnsi="宋体"/>
          <w:sz w:val="24"/>
          <w:lang w:eastAsia="zh-CN"/>
        </w:rPr>
      </w:r>
      <w:r/>
    </w:p>
    <w:p>
      <w:pPr>
        <w:ind w:firstLine="480"/>
        <w:spacing w:line="440" w:lineRule="exact"/>
        <w:rPr>
          <w:rFonts w:ascii="宋体" w:hAnsi="宋体"/>
          <w:sz w:val="24"/>
          <w:lang w:eastAsia="zh-CN"/>
        </w:rPr>
      </w:pPr>
      <w:r>
        <w:rPr>
          <w:rFonts w:ascii="宋体" w:hAnsi="宋体"/>
          <w:sz w:val="24"/>
          <w:lang w:eastAsia="zh-CN"/>
        </w:rPr>
      </w:r>
      <w:r/>
    </w:p>
    <w:p>
      <w:pPr>
        <w:ind w:firstLine="480"/>
        <w:spacing w:line="440" w:lineRule="exact"/>
        <w:rPr>
          <w:rFonts w:ascii="宋体" w:hAnsi="宋体"/>
          <w:sz w:val="24"/>
          <w:lang w:eastAsia="zh-CN"/>
        </w:rPr>
      </w:pPr>
      <w:r>
        <w:rPr>
          <w:rFonts w:ascii="宋体" w:hAnsi="宋体"/>
          <w:sz w:val="24"/>
          <w:lang w:eastAsia="zh-CN"/>
        </w:rPr>
      </w:r>
      <w:r/>
    </w:p>
    <w:p>
      <w:pPr>
        <w:ind w:firstLine="480"/>
        <w:spacing w:line="440" w:lineRule="exact"/>
        <w:rPr>
          <w:rFonts w:ascii="宋体" w:hAnsi="宋体"/>
          <w:sz w:val="24"/>
          <w:lang w:eastAsia="zh-CN"/>
        </w:rPr>
      </w:pPr>
      <w:r>
        <w:rPr>
          <w:rFonts w:ascii="宋体" w:hAnsi="宋体"/>
          <w:sz w:val="24"/>
          <w:lang w:eastAsia="zh-CN"/>
        </w:rPr>
      </w:r>
      <w:r/>
    </w:p>
    <w:p>
      <w:pPr>
        <w:ind w:firstLine="480"/>
        <w:spacing w:line="440" w:lineRule="exact"/>
        <w:rPr>
          <w:rFonts w:ascii="宋体" w:hAnsi="宋体"/>
          <w:sz w:val="24"/>
          <w:lang w:eastAsia="zh-CN"/>
        </w:rPr>
      </w:pPr>
      <w:r>
        <w:rPr>
          <w:rFonts w:ascii="宋体" w:hAnsi="宋体"/>
          <w:sz w:val="24"/>
          <w:lang w:eastAsia="zh-CN"/>
        </w:rPr>
      </w:r>
      <w:r/>
    </w:p>
    <w:p>
      <w:pPr>
        <w:ind w:firstLine="480"/>
        <w:spacing w:line="440" w:lineRule="exact"/>
        <w:rPr>
          <w:rFonts w:ascii="宋体" w:hAnsi="宋体"/>
          <w:sz w:val="24"/>
          <w:lang w:eastAsia="zh-CN"/>
        </w:rPr>
      </w:pPr>
      <w:r>
        <w:rPr>
          <w:rFonts w:ascii="宋体" w:hAnsi="宋体"/>
          <w:sz w:val="24"/>
          <w:lang w:eastAsia="zh-CN"/>
        </w:rPr>
      </w:r>
      <w:r/>
    </w:p>
    <w:p>
      <w:pPr>
        <w:jc w:val="center"/>
        <w:spacing w:line="440" w:lineRule="exact"/>
        <w:rPr>
          <w:rFonts w:asciiTheme="minorEastAsia" w:hAnsiTheme="minorEastAsia"/>
          <w:b/>
          <w:bCs/>
          <w:sz w:val="32"/>
          <w:szCs w:val="32"/>
          <w:lang w:eastAsia="zh-CN"/>
        </w:rPr>
      </w:pPr>
      <w:r>
        <w:rPr>
          <w:rFonts w:hint="eastAsia" w:asciiTheme="minorEastAsia" w:hAnsiTheme="minorEastAsia"/>
          <w:b/>
          <w:bCs/>
          <w:sz w:val="32"/>
          <w:szCs w:val="32"/>
          <w:lang w:eastAsia="zh-CN"/>
        </w:rPr>
        <w:t xml:space="preserve">响应文件目录</w:t>
      </w:r>
      <w:r/>
    </w:p>
    <w:p>
      <w:pPr>
        <w:ind w:left="480"/>
        <w:rPr>
          <w:rFonts w:ascii="宋体" w:hAnsi="宋体"/>
          <w:i/>
          <w:sz w:val="24"/>
          <w:u w:val="single"/>
          <w:lang w:eastAsia="zh-CN"/>
        </w:rPr>
      </w:pPr>
      <w:r>
        <w:rPr>
          <w:rFonts w:hint="eastAsia" w:ascii="宋体" w:hAnsi="宋体"/>
          <w:i/>
          <w:sz w:val="24"/>
          <w:u w:val="single"/>
          <w:lang w:eastAsia="zh-CN"/>
        </w:rPr>
        <w:t xml:space="preserve">一、法人或者其他组织的营业执照等证明文件，自然人的身份证明</w:t>
      </w:r>
      <w:r/>
    </w:p>
    <w:p>
      <w:pPr>
        <w:ind w:left="480"/>
        <w:rPr>
          <w:rFonts w:ascii="宋体" w:hAnsi="宋体"/>
          <w:i/>
          <w:sz w:val="24"/>
          <w:u w:val="single"/>
          <w:lang w:eastAsia="zh-CN"/>
        </w:rPr>
      </w:pPr>
      <w:r>
        <w:rPr>
          <w:rFonts w:hint="eastAsia" w:ascii="宋体" w:hAnsi="宋体"/>
          <w:i/>
          <w:sz w:val="24"/>
          <w:u w:val="single"/>
          <w:lang w:eastAsia="zh-CN"/>
        </w:rPr>
        <w:t xml:space="preserve">二、上一年度的财务状况报告（投标人成立不满一年无需提供）</w:t>
      </w:r>
      <w:r/>
    </w:p>
    <w:p>
      <w:pPr>
        <w:ind w:left="480"/>
        <w:rPr>
          <w:rFonts w:ascii="宋体" w:hAnsi="宋体"/>
          <w:i/>
          <w:sz w:val="24"/>
          <w:u w:val="single"/>
          <w:lang w:eastAsia="zh-CN"/>
        </w:rPr>
      </w:pPr>
      <w:r>
        <w:rPr>
          <w:rFonts w:hint="eastAsia" w:ascii="宋体" w:hAnsi="宋体"/>
          <w:i/>
          <w:sz w:val="24"/>
          <w:u w:val="single"/>
          <w:lang w:eastAsia="zh-CN"/>
        </w:rPr>
        <w:t xml:space="preserve">三、依法缴纳税收和社会保障资金的相关材料（提供提交投标文件截止时间前一年内任意一个月依法缴纳税收及缴纳社会保障资金的证明材料。投标人依法享受缓缴、免缴税收、社会保障资金的提供证明材料）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480"/>
        <w:rPr>
          <w:rFonts w:ascii="宋体" w:hAnsi="宋体"/>
          <w:i/>
          <w:sz w:val="24"/>
          <w:u w:val="single"/>
          <w:lang w:eastAsia="zh-CN"/>
        </w:rPr>
      </w:pPr>
      <w:r>
        <w:rPr>
          <w:rFonts w:hint="eastAsia" w:ascii="宋体" w:hAnsi="宋体"/>
          <w:i/>
          <w:sz w:val="24"/>
          <w:u w:val="single"/>
          <w:lang w:eastAsia="zh-CN"/>
        </w:rPr>
        <w:t xml:space="preserve">四、具备履行合同所必需的设备和专业技术能力的书面声明</w:t>
      </w:r>
      <w:r/>
    </w:p>
    <w:p>
      <w:pPr>
        <w:ind w:firstLine="480"/>
        <w:spacing w:line="440" w:lineRule="exact"/>
        <w:rPr>
          <w:rFonts w:ascii="宋体" w:hAnsi="宋体"/>
          <w:i/>
          <w:sz w:val="24"/>
          <w:u w:val="single"/>
          <w:lang w:eastAsia="zh-CN"/>
        </w:rPr>
      </w:pPr>
      <w:r>
        <w:rPr>
          <w:rFonts w:hint="eastAsia" w:ascii="宋体" w:hAnsi="宋体"/>
          <w:i/>
          <w:sz w:val="24"/>
          <w:u w:val="single"/>
          <w:lang w:eastAsia="zh-CN"/>
        </w:rPr>
        <w:t xml:space="preserve">五、参加政府采购活动前 3 年内在经营活动中没有重大违法记录的书面声明</w:t>
      </w:r>
      <w:r/>
    </w:p>
    <w:p>
      <w:pPr>
        <w:ind w:firstLine="480"/>
        <w:spacing w:line="440" w:lineRule="exact"/>
        <w:rPr>
          <w:rFonts w:ascii="宋体" w:hAnsi="宋体"/>
          <w:i/>
          <w:color w:val="000000" w:themeColor="text1"/>
          <w:sz w:val="24"/>
          <w:u w:val="single"/>
          <w:lang w:eastAsia="zh-CN"/>
        </w:rPr>
      </w:pPr>
      <w:r>
        <w:rPr>
          <w:rFonts w:hint="eastAsia" w:ascii="宋体" w:hAnsi="宋体"/>
          <w:i/>
          <w:color w:val="000000" w:themeColor="text1"/>
          <w:sz w:val="24"/>
          <w:u w:val="single"/>
          <w:lang w:eastAsia="zh-CN"/>
        </w:rPr>
        <w:t xml:space="preserve">六、供应商信用承诺函</w:t>
      </w:r>
      <w:r/>
    </w:p>
    <w:p>
      <w:pPr>
        <w:ind w:firstLine="480"/>
        <w:spacing w:line="440" w:lineRule="exact"/>
        <w:rPr>
          <w:rFonts w:ascii="宋体" w:hAnsi="宋体"/>
          <w:i/>
          <w:color w:val="000000" w:themeColor="text1"/>
          <w:sz w:val="24"/>
          <w:u w:val="single"/>
          <w:lang w:eastAsia="zh-CN"/>
        </w:rPr>
      </w:pPr>
      <w:r>
        <w:rPr>
          <w:rFonts w:hint="eastAsia" w:ascii="宋体" w:hAnsi="宋体"/>
          <w:i/>
          <w:color w:val="000000" w:themeColor="text1"/>
          <w:sz w:val="24"/>
          <w:u w:val="single"/>
          <w:lang w:eastAsia="zh-CN"/>
        </w:rPr>
        <w:t xml:space="preserve">七、特定资格要求的证明文件（如果本项目设置特定资格要求，则需要提供）</w:t>
      </w:r>
      <w:r/>
    </w:p>
    <w:p>
      <w:pPr>
        <w:ind w:firstLine="480"/>
        <w:spacing w:line="440" w:lineRule="exact"/>
        <w:rPr>
          <w:rFonts w:ascii="宋体" w:hAnsi="宋体"/>
          <w:i/>
          <w:color w:val="000000" w:themeColor="text1"/>
          <w:sz w:val="24"/>
          <w:u w:val="single"/>
          <w:lang w:eastAsia="zh-CN"/>
        </w:rPr>
      </w:pPr>
      <w:r>
        <w:rPr>
          <w:rFonts w:hint="eastAsia" w:ascii="宋体" w:hAnsi="宋体"/>
          <w:i/>
          <w:color w:val="000000" w:themeColor="text1"/>
          <w:sz w:val="24"/>
          <w:u w:val="single"/>
          <w:lang w:eastAsia="zh-CN"/>
        </w:rPr>
        <w:t xml:space="preserve">八、法人授权书</w:t>
      </w:r>
      <w:r/>
    </w:p>
    <w:p>
      <w:pPr>
        <w:ind w:firstLine="480"/>
        <w:spacing w:line="440" w:lineRule="exact"/>
        <w:rPr>
          <w:rFonts w:ascii="宋体" w:hAnsi="宋体"/>
          <w:i/>
          <w:color w:val="000000" w:themeColor="text1"/>
          <w:sz w:val="24"/>
          <w:u w:val="single"/>
          <w:lang w:eastAsia="zh-CN"/>
        </w:rPr>
      </w:pPr>
      <w:r>
        <w:rPr>
          <w:rFonts w:hint="eastAsia" w:ascii="宋体" w:hAnsi="宋体"/>
          <w:i/>
          <w:color w:val="000000" w:themeColor="text1"/>
          <w:sz w:val="24"/>
          <w:u w:val="single"/>
          <w:lang w:eastAsia="zh-CN"/>
        </w:rPr>
        <w:t xml:space="preserve">九、响应函</w:t>
      </w:r>
      <w:r/>
    </w:p>
    <w:p>
      <w:pPr>
        <w:ind w:firstLine="480"/>
        <w:spacing w:line="440" w:lineRule="exact"/>
        <w:rPr>
          <w:rFonts w:asciiTheme="minorEastAsia" w:hAnsiTheme="minorEastAsia"/>
          <w:sz w:val="24"/>
          <w:lang w:eastAsia="zh-CN"/>
        </w:rPr>
      </w:pPr>
      <w:r>
        <w:rPr>
          <w:rFonts w:hint="eastAsia" w:asciiTheme="minorEastAsia" w:hAnsiTheme="minorEastAsia"/>
          <w:sz w:val="24"/>
          <w:lang w:eastAsia="zh-CN"/>
        </w:rPr>
        <w:t xml:space="preserve">十、企业报价折扣证明（</w:t>
      </w:r>
      <w:r>
        <w:rPr>
          <w:rFonts w:hint="eastAsia" w:asciiTheme="minorEastAsia" w:hAnsiTheme="minorEastAsia"/>
          <w:i/>
          <w:iCs/>
          <w:sz w:val="24"/>
          <w:u w:val="single"/>
          <w:lang w:eastAsia="zh-CN"/>
        </w:rPr>
        <w:t xml:space="preserve">中小企业声明函</w:t>
      </w:r>
      <w:r>
        <w:rPr>
          <w:rFonts w:hint="eastAsia" w:asciiTheme="minorEastAsia" w:hAnsiTheme="minorEastAsia"/>
          <w:sz w:val="24"/>
          <w:lang w:eastAsia="zh-CN"/>
        </w:rPr>
        <w:t xml:space="preserve">、残疾人福利性单位声明函）</w:t>
      </w:r>
      <w:r/>
    </w:p>
    <w:p>
      <w:pPr>
        <w:ind w:firstLine="480"/>
        <w:spacing w:line="440" w:lineRule="exact"/>
        <w:rPr>
          <w:rFonts w:asciiTheme="minorEastAsia" w:hAnsiTheme="minorEastAsia"/>
          <w:sz w:val="24"/>
          <w:lang w:eastAsia="zh-CN"/>
        </w:rPr>
      </w:pPr>
      <w:r>
        <w:rPr>
          <w:rFonts w:hint="eastAsia" w:asciiTheme="minorEastAsia" w:hAnsiTheme="minorEastAsia"/>
          <w:sz w:val="24"/>
          <w:lang w:eastAsia="zh-CN"/>
        </w:rPr>
        <w:t xml:space="preserve">十一、</w:t>
      </w:r>
      <w:r>
        <w:rPr>
          <w:rFonts w:hint="eastAsia" w:ascii="宋体" w:hAnsi="宋体"/>
          <w:color w:val="000000" w:themeColor="text1"/>
          <w:sz w:val="24"/>
          <w:lang w:eastAsia="zh-CN"/>
        </w:rPr>
        <w:t xml:space="preserve">汽车维修企业状况一览表</w:t>
      </w:r>
      <w:r/>
    </w:p>
    <w:p>
      <w:pPr>
        <w:ind w:firstLine="480"/>
        <w:spacing w:line="440" w:lineRule="exact"/>
        <w:rPr>
          <w:rFonts w:asciiTheme="minorEastAsia" w:hAnsiTheme="minorEastAsia"/>
          <w:i/>
          <w:sz w:val="24"/>
          <w:u w:val="single"/>
          <w:lang w:eastAsia="zh-CN"/>
        </w:rPr>
      </w:pPr>
      <w:r>
        <w:rPr>
          <w:rFonts w:hint="eastAsia" w:asciiTheme="minorEastAsia" w:hAnsiTheme="minorEastAsia"/>
          <w:i/>
          <w:sz w:val="24"/>
          <w:u w:val="single"/>
          <w:lang w:eastAsia="zh-CN"/>
        </w:rPr>
        <w:t xml:space="preserve">十二、质量保证书</w:t>
      </w:r>
      <w:r/>
    </w:p>
    <w:p>
      <w:pPr>
        <w:ind w:firstLine="480"/>
        <w:spacing w:line="440" w:lineRule="exact"/>
        <w:rPr>
          <w:rFonts w:ascii="宋体" w:hAnsi="宋体"/>
          <w:i/>
          <w:color w:val="000000" w:themeColor="text1"/>
          <w:sz w:val="24"/>
          <w:u w:val="single"/>
          <w:lang w:eastAsia="zh-CN"/>
        </w:rPr>
      </w:pPr>
      <w:r>
        <w:rPr>
          <w:rFonts w:hint="eastAsia" w:asciiTheme="minorEastAsia" w:hAnsiTheme="minorEastAsia"/>
          <w:i/>
          <w:sz w:val="24"/>
          <w:u w:val="single"/>
          <w:lang w:eastAsia="zh-CN"/>
        </w:rPr>
        <w:t xml:space="preserve">十三、</w:t>
      </w:r>
      <w:r>
        <w:rPr>
          <w:rFonts w:hint="eastAsia" w:ascii="宋体" w:hAnsi="宋体"/>
          <w:i/>
          <w:color w:val="000000" w:themeColor="text1"/>
          <w:sz w:val="24"/>
          <w:u w:val="single"/>
          <w:lang w:eastAsia="zh-CN"/>
        </w:rPr>
        <w:t xml:space="preserve">服务承诺</w:t>
      </w:r>
      <w:r/>
    </w:p>
    <w:p>
      <w:pPr>
        <w:ind w:firstLine="480"/>
        <w:spacing w:line="440" w:lineRule="exact"/>
        <w:rPr>
          <w:rFonts w:ascii="宋体" w:hAnsi="宋体"/>
          <w:i/>
          <w:color w:val="000000" w:themeColor="text1"/>
          <w:sz w:val="24"/>
          <w:u w:val="single"/>
          <w:lang w:eastAsia="zh-CN"/>
        </w:rPr>
      </w:pPr>
      <w:r>
        <w:rPr>
          <w:rFonts w:ascii="宋体" w:hAnsi="宋体"/>
          <w:i/>
          <w:color w:val="000000" w:themeColor="text1"/>
          <w:sz w:val="24"/>
          <w:u w:val="single"/>
          <w:lang w:eastAsia="zh-CN"/>
        </w:rPr>
        <w:t xml:space="preserve">十四、其他符合性条款</w:t>
      </w:r>
      <w:r/>
    </w:p>
    <w:p>
      <w:pPr>
        <w:ind w:firstLine="480"/>
        <w:spacing w:line="440" w:lineRule="exact"/>
        <w:rPr>
          <w:rFonts w:ascii="宋体" w:hAnsi="宋体"/>
          <w:i/>
          <w:color w:val="000000" w:themeColor="text1"/>
          <w:sz w:val="24"/>
          <w:u w:val="single"/>
          <w:lang w:eastAsia="zh-CN"/>
        </w:rPr>
      </w:pPr>
      <w:r>
        <w:rPr>
          <w:rFonts w:hint="eastAsia" w:ascii="宋体" w:hAnsi="宋体"/>
          <w:i/>
          <w:color w:val="000000" w:themeColor="text1"/>
          <w:sz w:val="24"/>
          <w:u w:val="single"/>
          <w:lang w:eastAsia="zh-CN"/>
        </w:rPr>
        <w:t xml:space="preserve">十五</w:t>
      </w:r>
      <w:r>
        <w:rPr>
          <w:rFonts w:ascii="宋体" w:hAnsi="宋体"/>
          <w:i/>
          <w:color w:val="000000" w:themeColor="text1"/>
          <w:sz w:val="24"/>
          <w:u w:val="single"/>
          <w:lang w:eastAsia="zh-CN"/>
        </w:rPr>
        <w:t xml:space="preserve">、报价一览表</w:t>
      </w:r>
      <w:r/>
    </w:p>
    <w:p>
      <w:pPr>
        <w:ind w:firstLine="480"/>
        <w:spacing w:line="440" w:lineRule="exact"/>
        <w:rPr>
          <w:rFonts w:asciiTheme="minorEastAsia" w:hAnsiTheme="minorEastAsia"/>
          <w:i/>
          <w:sz w:val="24"/>
          <w:u w:val="single"/>
          <w:lang w:eastAsia="zh-CN"/>
        </w:rPr>
      </w:pPr>
      <w:r>
        <w:rPr>
          <w:rFonts w:ascii="宋体" w:hAnsi="宋体"/>
          <w:color w:val="000000" w:themeColor="text1"/>
          <w:sz w:val="24"/>
          <w:lang w:eastAsia="zh-CN"/>
        </w:rPr>
        <w:t xml:space="preserve">十六、主要标的信息</w:t>
      </w:r>
      <w:r/>
    </w:p>
    <w:p>
      <w:pPr>
        <w:ind w:firstLine="480"/>
        <w:spacing w:line="440" w:lineRule="exact"/>
        <w:rPr>
          <w:rFonts w:asciiTheme="minorEastAsia" w:hAnsiTheme="minorEastAsia"/>
          <w:sz w:val="24"/>
          <w:lang w:eastAsia="zh-CN"/>
        </w:rPr>
      </w:pPr>
      <w:r>
        <w:rPr>
          <w:rFonts w:hint="eastAsia" w:asciiTheme="minorEastAsia" w:hAnsiTheme="minorEastAsia"/>
          <w:sz w:val="24"/>
          <w:lang w:eastAsia="zh-CN"/>
        </w:rPr>
        <w:t xml:space="preserve">十七、技术要求响应及偏离表</w:t>
      </w:r>
      <w:r/>
    </w:p>
    <w:p>
      <w:pPr>
        <w:ind w:firstLine="480"/>
        <w:spacing w:line="440" w:lineRule="exact"/>
        <w:rPr>
          <w:rFonts w:asciiTheme="minorEastAsia" w:hAnsiTheme="minorEastAsia"/>
          <w:sz w:val="24"/>
          <w:lang w:eastAsia="zh-CN"/>
        </w:rPr>
      </w:pPr>
      <w:r>
        <w:rPr>
          <w:rFonts w:hint="eastAsia" w:asciiTheme="minorEastAsia" w:hAnsiTheme="minorEastAsia"/>
          <w:sz w:val="24"/>
          <w:lang w:eastAsia="zh-CN"/>
        </w:rPr>
        <w:t xml:space="preserve">十八、商务要求响应及偏离表</w:t>
      </w:r>
      <w:r/>
    </w:p>
    <w:p>
      <w:pPr>
        <w:ind w:firstLine="480"/>
        <w:spacing w:line="440" w:lineRule="exact"/>
        <w:rPr>
          <w:rFonts w:asciiTheme="minorEastAsia" w:hAnsiTheme="minorEastAsia"/>
          <w:iCs/>
          <w:sz w:val="24"/>
          <w:lang w:eastAsia="zh-CN"/>
        </w:rPr>
      </w:pPr>
      <w:r>
        <w:rPr>
          <w:rFonts w:asciiTheme="minorEastAsia" w:hAnsiTheme="minorEastAsia"/>
          <w:iCs/>
          <w:sz w:val="24"/>
          <w:lang w:eastAsia="zh-CN"/>
        </w:rPr>
      </w:r>
      <w:r/>
    </w:p>
    <w:p>
      <w:pPr>
        <w:spacing w:line="440" w:lineRule="exact"/>
        <w:rPr>
          <w:rFonts w:asciiTheme="minorEastAsia" w:hAnsiTheme="minorEastAsia"/>
          <w:sz w:val="24"/>
          <w:lang w:eastAsia="zh-CN"/>
        </w:rPr>
      </w:pPr>
      <w:r>
        <w:rPr>
          <w:rFonts w:asciiTheme="minorEastAsia" w:hAnsiTheme="minorEastAsia"/>
          <w:sz w:val="24"/>
          <w:lang w:eastAsia="zh-CN"/>
        </w:rPr>
      </w:r>
      <w:r/>
    </w:p>
    <w:p>
      <w:pPr>
        <w:pStyle w:val="879"/>
      </w:pPr>
      <w:r/>
      <w:r/>
    </w:p>
    <w:p>
      <w:pP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一、法人或者其他组织的营业执照等证明文件，自然人的身份证明</w:t>
      </w:r>
      <w:r/>
    </w:p>
    <w:p>
      <w:pPr>
        <w:ind w:firstLine="480"/>
        <w:spacing w:line="440" w:lineRule="exact"/>
        <w:rPr>
          <w:rFonts w:ascii="宋体" w:hAnsi="宋体"/>
          <w:sz w:val="24"/>
          <w:lang w:eastAsia="zh-CN"/>
        </w:rPr>
      </w:pPr>
      <w:r>
        <w:rPr>
          <w:rFonts w:ascii="宋体" w:hAnsi="宋体"/>
          <w:sz w:val="24"/>
          <w:lang w:eastAsia="zh-CN"/>
        </w:rPr>
      </w:r>
      <w:r/>
    </w:p>
    <w:p>
      <w:pP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二、上一年度的财务状况报告</w:t>
      </w:r>
      <w:r/>
    </w:p>
    <w:p>
      <w:pPr>
        <w:ind w:firstLine="480"/>
        <w:spacing w:line="440" w:lineRule="exact"/>
        <w:rPr>
          <w:rFonts w:ascii="宋体" w:hAnsi="宋体"/>
          <w:bCs/>
          <w:sz w:val="24"/>
          <w:lang w:eastAsia="zh-CN"/>
        </w:rPr>
      </w:pPr>
      <w:r>
        <w:rPr>
          <w:rFonts w:hint="eastAsia" w:ascii="宋体" w:hAnsi="宋体"/>
          <w:bCs/>
          <w:sz w:val="24"/>
          <w:lang w:eastAsia="zh-CN"/>
        </w:rPr>
        <w:t xml:space="preserve">投标人成立不满一年不需提供</w:t>
      </w:r>
      <w:r/>
    </w:p>
    <w:p>
      <w:pPr>
        <w:rPr>
          <w:rFonts w:ascii="黑体" w:hAnsi="黑体" w:eastAsia="黑体"/>
          <w:i/>
          <w:sz w:val="32"/>
          <w:szCs w:val="32"/>
          <w:u w:val="single"/>
          <w:lang w:eastAsia="zh-CN"/>
        </w:rPr>
      </w:pPr>
      <w:r>
        <w:rPr>
          <w:rFonts w:ascii="黑体" w:hAnsi="黑体" w:eastAsia="黑体"/>
          <w:i/>
          <w:sz w:val="32"/>
          <w:szCs w:val="32"/>
          <w:u w:val="single"/>
          <w:lang w:eastAsia="zh-CN"/>
        </w:rPr>
      </w:r>
      <w:r/>
    </w:p>
    <w:p>
      <w:pP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三、依法缴纳税收和社会保障资金的相关材料</w:t>
      </w:r>
      <w:r/>
    </w:p>
    <w:p>
      <w:pPr>
        <w:ind w:firstLine="480"/>
        <w:rPr>
          <w:rFonts w:ascii="宋体" w:hAnsi="宋体"/>
          <w:bCs/>
          <w:sz w:val="24"/>
          <w:lang w:eastAsia="zh-CN"/>
        </w:rPr>
      </w:pPr>
      <w:r>
        <w:rPr>
          <w:rFonts w:hint="eastAsia" w:ascii="宋体" w:hAnsi="宋体"/>
          <w:bCs/>
          <w:sz w:val="24"/>
          <w:lang w:eastAsia="zh-CN"/>
        </w:rPr>
        <w:t xml:space="preserve">提供提交投标文件截止时间前一年内任意一个月依法缴纳税收及缴纳社会保障资金的证明材料。投标人依法享受缓缴、免缴税收、社会保障资金的提供证明材料。</w:t>
      </w:r>
      <w:r/>
    </w:p>
    <w:p>
      <w:pPr>
        <w:rPr>
          <w:rFonts w:ascii="黑体" w:hAnsi="黑体" w:eastAsia="黑体"/>
          <w:i/>
          <w:sz w:val="32"/>
          <w:szCs w:val="32"/>
          <w:u w:val="single"/>
          <w:lang w:eastAsia="zh-CN"/>
        </w:rPr>
      </w:pPr>
      <w:r>
        <w:rPr>
          <w:rFonts w:ascii="黑体" w:hAnsi="黑体" w:eastAsia="黑体"/>
          <w:i/>
          <w:sz w:val="32"/>
          <w:szCs w:val="32"/>
          <w:u w:val="single"/>
          <w:lang w:eastAsia="zh-CN"/>
        </w:rPr>
      </w:r>
      <w:r/>
    </w:p>
    <w:p>
      <w:pP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四、具备履行合同所必需的设备和专业技术能力的书面声明</w:t>
      </w:r>
      <w:r/>
    </w:p>
    <w:p>
      <w:pPr>
        <w:ind w:firstLine="492"/>
        <w:spacing w:line="460" w:lineRule="exact"/>
        <w:rPr>
          <w:rFonts w:ascii="宋体" w:hAnsi="宋体"/>
          <w:bCs/>
          <w:sz w:val="24"/>
          <w:lang w:eastAsia="zh-CN"/>
        </w:rPr>
      </w:pPr>
      <w:r>
        <w:rPr>
          <w:rFonts w:hint="eastAsia" w:ascii="宋体" w:hAnsi="宋体"/>
          <w:bCs/>
          <w:sz w:val="24"/>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lang w:eastAsia="zh-CN"/>
        </w:rPr>
      </w:pPr>
      <w:r>
        <w:rPr>
          <w:rFonts w:hint="eastAsia" w:ascii="宋体" w:hAnsi="宋体"/>
          <w:bCs/>
          <w:sz w:val="24"/>
          <w:lang w:eastAsia="zh-CN"/>
        </w:rPr>
        <w:t xml:space="preserve">主要设备有：。</w:t>
      </w:r>
      <w:r/>
    </w:p>
    <w:p>
      <w:pPr>
        <w:ind w:firstLine="492"/>
        <w:spacing w:line="460" w:lineRule="exact"/>
        <w:rPr>
          <w:rFonts w:ascii="宋体" w:hAnsi="宋体"/>
          <w:bCs/>
          <w:sz w:val="24"/>
          <w:lang w:eastAsia="zh-CN"/>
        </w:rPr>
      </w:pPr>
      <w:r>
        <w:rPr>
          <w:rFonts w:hint="eastAsia" w:ascii="宋体" w:hAnsi="宋体"/>
          <w:bCs/>
          <w:sz w:val="24"/>
          <w:lang w:eastAsia="zh-CN"/>
        </w:rPr>
        <w:t xml:space="preserve">主要专业技术能力有：。</w:t>
      </w:r>
      <w:r/>
    </w:p>
    <w:p>
      <w:pPr>
        <w:spacing w:line="460" w:lineRule="exact"/>
        <w:rPr>
          <w:rFonts w:ascii="宋体" w:hAnsi="宋体"/>
          <w:bCs/>
          <w:sz w:val="24"/>
          <w:lang w:eastAsia="zh-CN"/>
        </w:rPr>
      </w:pPr>
      <w:r>
        <w:rPr>
          <w:rFonts w:ascii="宋体" w:hAnsi="宋体"/>
          <w:bCs/>
          <w:sz w:val="24"/>
          <w:lang w:eastAsia="zh-CN"/>
        </w:rPr>
      </w:r>
      <w:r/>
    </w:p>
    <w:p>
      <w:pPr>
        <w:pStyle w:val="680"/>
        <w:ind w:firstLine="0"/>
        <w:rPr>
          <w:lang w:eastAsia="zh-CN"/>
        </w:rPr>
      </w:pPr>
      <w:r>
        <w:rPr>
          <w:lang w:eastAsia="zh-CN"/>
        </w:rPr>
      </w:r>
      <w:r/>
    </w:p>
    <w:p>
      <w:pP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五、参加政府采购活动前 3 年内在经营活动中没有重大违法记录的书面声明</w:t>
      </w:r>
      <w:r/>
    </w:p>
    <w:p>
      <w:pPr>
        <w:spacing w:line="460" w:lineRule="exact"/>
        <w:rPr>
          <w:rFonts w:ascii="宋体" w:hAnsi="宋体"/>
          <w:b/>
          <w:bCs/>
          <w:sz w:val="44"/>
          <w:szCs w:val="44"/>
          <w:lang w:eastAsia="zh-CN"/>
        </w:rPr>
      </w:pPr>
      <w:r>
        <w:rPr>
          <w:rFonts w:hint="eastAsia" w:ascii="宋体" w:hAnsi="宋体"/>
          <w:b/>
          <w:bCs/>
          <w:sz w:val="44"/>
          <w:szCs w:val="44"/>
          <w:lang w:eastAsia="zh-CN"/>
        </w:rPr>
        <w:t xml:space="preserve">                 声  明</w:t>
      </w:r>
      <w:r/>
    </w:p>
    <w:p>
      <w:pPr>
        <w:spacing w:line="460" w:lineRule="exact"/>
        <w:rPr>
          <w:rFonts w:ascii="宋体" w:hAnsi="宋体"/>
          <w:bCs/>
          <w:sz w:val="24"/>
          <w:lang w:eastAsia="zh-CN"/>
        </w:rPr>
      </w:pPr>
      <w:r>
        <w:rPr>
          <w:rFonts w:hint="eastAsia" w:ascii="宋体" w:hAnsi="宋体"/>
          <w:bCs/>
          <w:sz w:val="24"/>
          <w:lang w:eastAsia="zh-CN"/>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sz w:val="32"/>
          <w:szCs w:val="32"/>
          <w:u w:val="single"/>
          <w:lang w:eastAsia="zh-CN"/>
        </w:rPr>
      </w:pPr>
      <w:r>
        <w:rPr>
          <w:rFonts w:ascii="黑体" w:hAnsi="黑体" w:eastAsia="黑体"/>
          <w:i/>
          <w:sz w:val="32"/>
          <w:szCs w:val="32"/>
          <w:u w:val="single"/>
          <w:lang w:eastAsia="zh-CN"/>
        </w:rPr>
      </w:r>
      <w:r/>
    </w:p>
    <w:p>
      <w:pPr>
        <w:rPr>
          <w:rFonts w:ascii="黑体" w:hAnsi="黑体" w:eastAsia="黑体"/>
          <w:i/>
          <w:color w:val="000000" w:themeColor="text1"/>
          <w:sz w:val="32"/>
          <w:szCs w:val="32"/>
          <w:u w:val="single"/>
          <w:lang w:eastAsia="zh-CN"/>
        </w:rPr>
      </w:pPr>
      <w:r>
        <w:rPr>
          <w:rFonts w:ascii="黑体" w:hAnsi="黑体" w:eastAsia="黑体"/>
          <w:i/>
          <w:color w:val="000000" w:themeColor="text1"/>
          <w:sz w:val="32"/>
          <w:szCs w:val="32"/>
          <w:u w:val="single"/>
          <w:lang w:eastAsia="zh-CN"/>
        </w:rPr>
      </w:r>
      <w:r/>
    </w:p>
    <w:p>
      <w:pPr>
        <w:jc w:val="both"/>
        <w:spacing w:after="0" w:line="240" w:lineRule="auto"/>
        <w:widowControl w:val="off"/>
        <w:rPr>
          <w:rFonts w:ascii="黑体" w:hAnsi="黑体" w:eastAsia="黑体"/>
          <w:i/>
          <w:color w:val="000000" w:themeColor="text1"/>
          <w:sz w:val="32"/>
          <w:szCs w:val="32"/>
          <w:u w:val="single"/>
          <w:lang w:eastAsia="zh-CN"/>
        </w:rPr>
      </w:pPr>
      <w:r>
        <w:rPr>
          <w:rFonts w:hint="eastAsia" w:ascii="黑体" w:hAnsi="黑体" w:eastAsia="黑体"/>
          <w:i/>
          <w:color w:val="000000" w:themeColor="text1"/>
          <w:sz w:val="32"/>
          <w:szCs w:val="32"/>
          <w:lang w:eastAsia="zh-CN"/>
        </w:rPr>
        <w:t xml:space="preserve">六、</w:t>
      </w:r>
      <w:r>
        <w:rPr>
          <w:rFonts w:hint="eastAsia" w:ascii="黑体" w:hAnsi="黑体" w:eastAsia="黑体"/>
          <w:i/>
          <w:color w:val="000000" w:themeColor="text1"/>
          <w:sz w:val="32"/>
          <w:szCs w:val="32"/>
          <w:u w:val="single"/>
          <w:lang w:eastAsia="zh-CN"/>
        </w:rPr>
        <w:t xml:space="preserve">供应商信用承诺函</w:t>
      </w:r>
      <w:r/>
    </w:p>
    <w:p>
      <w:pPr>
        <w:jc w:val="center"/>
        <w:spacing w:line="500" w:lineRule="exact"/>
        <w:rPr>
          <w:rFonts w:ascii="方正仿宋_GBK" w:hAnsi="等线" w:eastAsia="等线"/>
          <w:color w:val="000000" w:themeColor="text1"/>
          <w:sz w:val="24"/>
          <w:szCs w:val="24"/>
          <w:lang w:eastAsia="zh-CN"/>
        </w:rPr>
      </w:pPr>
      <w:r>
        <w:rPr>
          <w:rFonts w:hint="eastAsia" w:ascii="宋体" w:hAnsi="宋体" w:eastAsia="等线"/>
          <w:b/>
          <w:color w:val="000000" w:themeColor="text1"/>
          <w:sz w:val="24"/>
          <w:szCs w:val="24"/>
          <w:lang w:eastAsia="zh-CN"/>
        </w:rPr>
        <w:t xml:space="preserve">供应商信用承诺函</w:t>
      </w:r>
      <w:r/>
    </w:p>
    <w:p>
      <w:pPr>
        <w:spacing w:line="560" w:lineRule="exact"/>
        <w:rPr>
          <w:rFonts w:ascii="宋体" w:hAnsi="宋体" w:cs="宋体"/>
          <w:color w:val="000000" w:themeColor="text1"/>
          <w:sz w:val="24"/>
          <w:szCs w:val="24"/>
          <w:lang w:eastAsia="zh-CN"/>
        </w:rPr>
      </w:pPr>
      <w:r>
        <w:rPr>
          <w:rFonts w:hint="eastAsia" w:ascii="宋体" w:hAnsi="宋体" w:cs="宋体"/>
          <w:color w:val="000000" w:themeColor="text1"/>
          <w:sz w:val="24"/>
          <w:szCs w:val="24"/>
          <w:lang w:eastAsia="zh-CN"/>
        </w:rPr>
        <w:t xml:space="preserve">承诺主体名称：</w:t>
      </w:r>
      <w:r/>
    </w:p>
    <w:p>
      <w:pPr>
        <w:spacing w:line="560" w:lineRule="exact"/>
        <w:rPr>
          <w:rFonts w:ascii="宋体" w:hAnsi="宋体" w:cs="宋体"/>
          <w:sz w:val="24"/>
          <w:szCs w:val="24"/>
          <w:lang w:eastAsia="zh-CN"/>
        </w:rPr>
      </w:pPr>
      <w:r>
        <w:rPr>
          <w:rFonts w:hint="eastAsia" w:ascii="宋体" w:hAnsi="宋体" w:cs="宋体"/>
          <w:sz w:val="24"/>
          <w:szCs w:val="24"/>
          <w:lang w:eastAsia="zh-CN"/>
        </w:rPr>
        <w:t xml:space="preserve">统一社会信用代码：</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四、自觉接受行政管理部门、行业组织、社会公众、新闻舆论的监督；</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七、严格遵守信用信息公示相关规定，向社会公示信用信息；</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八、在“信用中国”和“中国政府采购网”网站中无违法违规、较重或严重失信记录；</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十、本承诺书自签订之日起生效。</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 （注：法定代表人或负责人、主体名称发生变更的应当重新做出承诺。）</w:t>
      </w:r>
      <w:r/>
    </w:p>
    <w:p>
      <w:pPr>
        <w:jc w:val="center"/>
        <w:spacing w:line="560" w:lineRule="exact"/>
        <w:rPr>
          <w:rFonts w:ascii="宋体" w:hAnsi="宋体" w:cs="宋体"/>
          <w:sz w:val="24"/>
          <w:szCs w:val="24"/>
          <w:lang w:eastAsia="zh-CN"/>
        </w:rPr>
      </w:pPr>
      <w:r>
        <w:rPr>
          <w:rFonts w:hint="eastAsia" w:ascii="宋体" w:hAnsi="宋体" w:cs="宋体"/>
          <w:sz w:val="24"/>
          <w:szCs w:val="24"/>
          <w:lang w:eastAsia="zh-CN"/>
        </w:rPr>
        <w:t xml:space="preserve">　　　　　　　　　　     承诺单位（加盖CA电子公章）：           </w:t>
      </w:r>
      <w:r/>
    </w:p>
    <w:p>
      <w:pPr>
        <w:jc w:val="center"/>
        <w:spacing w:line="560" w:lineRule="exact"/>
        <w:rPr>
          <w:rFonts w:ascii="宋体" w:hAnsi="宋体" w:cs="宋体"/>
          <w:sz w:val="24"/>
          <w:szCs w:val="24"/>
          <w:lang w:eastAsia="zh-CN"/>
        </w:rPr>
      </w:pPr>
      <w:r>
        <w:rPr>
          <w:rFonts w:hint="eastAsia" w:ascii="宋体" w:hAnsi="宋体" w:cs="宋体"/>
          <w:sz w:val="24"/>
          <w:szCs w:val="24"/>
          <w:lang w:eastAsia="zh-CN"/>
        </w:rPr>
        <w:t xml:space="preserve">年    月    日</w:t>
      </w:r>
      <w:r/>
    </w:p>
    <w:p>
      <w:pPr>
        <w:rPr>
          <w:rFonts w:ascii="黑体" w:hAnsi="黑体" w:eastAsia="黑体"/>
          <w:i/>
          <w:sz w:val="32"/>
          <w:szCs w:val="32"/>
          <w:u w:val="single"/>
          <w:lang w:eastAsia="zh-CN"/>
        </w:rPr>
      </w:pPr>
      <w:r>
        <w:rPr>
          <w:rFonts w:ascii="黑体" w:hAnsi="黑体" w:eastAsia="黑体"/>
          <w:i/>
          <w:sz w:val="32"/>
          <w:szCs w:val="32"/>
          <w:u w:val="single"/>
          <w:lang w:eastAsia="zh-CN"/>
        </w:rPr>
      </w:r>
      <w:r/>
    </w:p>
    <w:p>
      <w:pP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七、特定资格要求的证明文件</w:t>
      </w:r>
      <w:r/>
    </w:p>
    <w:p>
      <w:pPr>
        <w:spacing w:line="460" w:lineRule="exact"/>
        <w:rPr>
          <w:rFonts w:ascii="宋体" w:hAnsi="宋体"/>
          <w:bCs/>
          <w:sz w:val="24"/>
          <w:lang w:eastAsia="zh-CN"/>
        </w:rPr>
      </w:pPr>
      <w:r>
        <w:rPr>
          <w:rFonts w:hint="eastAsia" w:ascii="宋体" w:hAnsi="宋体"/>
          <w:sz w:val="24"/>
          <w:lang w:eastAsia="zh-CN"/>
        </w:rPr>
        <w:t xml:space="preserve">    如果本项目申请人的特定资格要求中要求提供的，必须提供。</w:t>
      </w:r>
      <w:r/>
    </w:p>
    <w:p>
      <w:pPr>
        <w:spacing w:line="460" w:lineRule="exact"/>
        <w:rPr>
          <w:rFonts w:ascii="宋体" w:hAnsi="宋体"/>
          <w:bCs/>
          <w:sz w:val="24"/>
          <w:lang w:eastAsia="zh-CN"/>
        </w:rPr>
      </w:pPr>
      <w:r>
        <w:rPr>
          <w:rFonts w:ascii="宋体" w:hAnsi="宋体"/>
          <w:bCs/>
          <w:sz w:val="24"/>
          <w:lang w:eastAsia="zh-CN"/>
        </w:rPr>
      </w:r>
      <w:r/>
    </w:p>
    <w:p>
      <w:pPr>
        <w:rPr>
          <w:rFonts w:ascii="宋体" w:hAnsi="宋体"/>
          <w:sz w:val="24"/>
          <w:lang w:eastAsia="zh-CN"/>
        </w:rPr>
      </w:pPr>
      <w:r>
        <w:rPr>
          <w:rFonts w:ascii="宋体" w:hAnsi="宋体"/>
          <w:sz w:val="24"/>
          <w:lang w:eastAsia="zh-CN"/>
        </w:rPr>
      </w:r>
      <w:r/>
    </w:p>
    <w:p>
      <w:pPr>
        <w:jc w:val="cente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八、法人授权书</w:t>
      </w:r>
      <w:r/>
    </w:p>
    <w:p>
      <w:pPr>
        <w:rPr>
          <w:rFonts w:ascii="宋体" w:hAnsi="宋体"/>
          <w:sz w:val="24"/>
          <w:lang w:eastAsia="zh-CN"/>
        </w:rPr>
      </w:pPr>
      <w:r>
        <w:rPr>
          <w:rFonts w:hint="eastAsia" w:ascii="宋体" w:hAnsi="宋体"/>
          <w:sz w:val="24"/>
          <w:lang w:eastAsia="zh-CN"/>
        </w:rPr>
        <w:t xml:space="preserve">本授权书声明：____________（投标人名称）授权________________（被授权人的姓名）为我方就***号项目采购活动的合法代理人，以本单位名义全权处理一切与该项目采购有关的事务。</w:t>
      </w:r>
      <w:r/>
    </w:p>
    <w:p>
      <w:pPr>
        <w:rPr>
          <w:rFonts w:ascii="宋体" w:hAnsi="宋体"/>
          <w:sz w:val="24"/>
          <w:lang w:eastAsia="zh-CN"/>
        </w:rPr>
      </w:pPr>
      <w:r>
        <w:rPr>
          <w:rFonts w:hint="eastAsia" w:ascii="宋体" w:hAnsi="宋体"/>
          <w:sz w:val="24"/>
          <w:lang w:eastAsia="zh-CN"/>
        </w:rPr>
        <w:t xml:space="preserve">本授权书于______年____月____日起生效，特此声明。</w:t>
      </w:r>
      <w:r/>
    </w:p>
    <w:p>
      <w:pPr>
        <w:rPr>
          <w:rFonts w:ascii="宋体" w:hAnsi="宋体"/>
          <w:sz w:val="24"/>
          <w:lang w:eastAsia="zh-CN"/>
        </w:rPr>
      </w:pPr>
      <w:r>
        <w:rPr>
          <w:rFonts w:hint="eastAsia" w:ascii="宋体" w:hAnsi="宋体"/>
          <w:sz w:val="24"/>
          <w:lang w:eastAsia="zh-CN"/>
        </w:rPr>
        <w:t xml:space="preserve">          被授权人身份证号码：                              </w:t>
      </w:r>
      <w:r/>
    </w:p>
    <w:p>
      <w:pPr>
        <w:rPr>
          <w:rFonts w:ascii="宋体" w:hAnsi="宋体"/>
          <w:sz w:val="24"/>
          <w:lang w:eastAsia="zh-CN"/>
        </w:rPr>
      </w:pPr>
      <w:r>
        <w:rPr>
          <w:rFonts w:hint="eastAsia" w:ascii="宋体" w:hAnsi="宋体"/>
          <w:sz w:val="24"/>
          <w:lang w:eastAsia="zh-CN"/>
        </w:rPr>
        <w:t xml:space="preserve">          被授权人联系电话：（手机）                          </w:t>
      </w:r>
      <w:r/>
    </w:p>
    <w:p>
      <w:pPr>
        <w:rPr>
          <w:rFonts w:ascii="宋体" w:hAnsi="宋体"/>
          <w:sz w:val="24"/>
          <w:lang w:eastAsia="zh-CN"/>
        </w:rPr>
      </w:pPr>
      <w:r>
        <w:rPr>
          <w:rFonts w:hint="eastAsia" w:ascii="宋体" w:hAnsi="宋体"/>
          <w:sz w:val="24"/>
          <w:lang w:eastAsia="zh-CN"/>
        </w:rPr>
        <w:t xml:space="preserve">授权单位名称：（加盖CA电子公章）</w:t>
      </w:r>
      <w:r/>
    </w:p>
    <w:p>
      <w:pPr>
        <w:rPr>
          <w:rFonts w:ascii="宋体" w:hAnsi="宋体"/>
          <w:sz w:val="24"/>
          <w:lang w:eastAsia="zh-CN"/>
        </w:rPr>
      </w:pPr>
      <w:r>
        <w:rPr>
          <w:rFonts w:hint="eastAsia" w:ascii="宋体" w:hAnsi="宋体"/>
          <w:sz w:val="24"/>
          <w:lang w:eastAsia="zh-CN"/>
        </w:rPr>
        <w:t xml:space="preserve">      单位地址：                                         </w:t>
      </w:r>
      <w:r/>
    </w:p>
    <w:p>
      <w:pPr>
        <w:rPr>
          <w:rFonts w:ascii="黑体" w:hAnsi="黑体" w:eastAsia="黑体"/>
          <w:i/>
          <w:sz w:val="32"/>
          <w:szCs w:val="32"/>
          <w:u w:val="single"/>
          <w:lang w:eastAsia="zh-CN"/>
        </w:rPr>
      </w:pPr>
      <w:r>
        <w:rPr>
          <w:rFonts w:hint="eastAsia" w:ascii="宋体" w:hAnsi="宋体"/>
          <w:sz w:val="24"/>
          <w:lang w:eastAsia="zh-CN"/>
        </w:rPr>
        <w:t xml:space="preserve">      日期：                                         </w:t>
      </w:r>
      <w:r>
        <w:rPr>
          <w:rFonts w:ascii="宋体" w:hAnsi="宋体"/>
          <w:sz w:val="24"/>
          <w:lang w:eastAsia="zh-CN"/>
        </w:rPr>
        <w:br w:type="page" w:clear="all"/>
      </w:r>
      <w:r>
        <w:rPr>
          <w:rFonts w:hint="eastAsia" w:ascii="黑体" w:hAnsi="黑体" w:eastAsia="黑体"/>
          <w:i/>
          <w:sz w:val="32"/>
          <w:szCs w:val="32"/>
          <w:u w:val="single"/>
          <w:lang w:eastAsia="zh-CN"/>
        </w:rPr>
        <w:t xml:space="preserve">九、响应函</w:t>
      </w:r>
      <w:r/>
    </w:p>
    <w:p>
      <w:pPr>
        <w:pStyle w:val="872"/>
        <w:ind w:firstLine="0"/>
        <w:spacing w:before="0" w:after="0" w:line="420" w:lineRule="exact"/>
        <w:rPr>
          <w:rFonts w:ascii="宋体" w:hAnsi="宋体"/>
          <w:szCs w:val="21"/>
        </w:rPr>
      </w:pPr>
      <w:r>
        <w:rPr>
          <w:rFonts w:hint="eastAsia" w:ascii="宋体" w:hAnsi="宋体"/>
          <w:szCs w:val="21"/>
        </w:rPr>
        <w:t xml:space="preserve">致：扬州市公共资源交易中心广陵分中心</w:t>
      </w:r>
      <w:r/>
    </w:p>
    <w:p>
      <w:pPr>
        <w:pStyle w:val="872"/>
        <w:spacing w:before="0" w:after="0" w:line="420" w:lineRule="exact"/>
        <w:rPr>
          <w:rFonts w:ascii="宋体" w:hAnsi="宋体"/>
          <w:szCs w:val="21"/>
        </w:rPr>
      </w:pPr>
      <w:r>
        <w:rPr>
          <w:rFonts w:hint="eastAsia" w:ascii="宋体" w:hAnsi="宋体"/>
          <w:szCs w:val="21"/>
        </w:rPr>
        <w:t xml:space="preserve">根据贵方</w:t>
      </w:r>
      <w:r>
        <w:rPr>
          <w:rFonts w:hint="eastAsia" w:ascii="宋体" w:hAnsi="宋体"/>
          <w:szCs w:val="21"/>
          <w:highlight w:val="none"/>
        </w:rPr>
        <w:t xml:space="preserve">的</w:t>
      </w:r>
      <w:r>
        <w:rPr>
          <w:rFonts w:hint="eastAsia" w:ascii="宋体" w:hAnsi="宋体" w:cs="宋体"/>
          <w:color w:val="000000"/>
          <w:highlight w:val="none"/>
          <w:lang w:eastAsia="zh-CN"/>
        </w:rPr>
        <w:t xml:space="preserve">JSZC-321002-JZCG-K2025-0011</w:t>
      </w:r>
      <w:r>
        <w:rPr>
          <w:rFonts w:hint="eastAsia" w:ascii="宋体" w:hAnsi="宋体"/>
          <w:szCs w:val="21"/>
          <w:highlight w:val="none"/>
        </w:rPr>
        <w:t xml:space="preserve">号招标文件，</w:t>
      </w:r>
      <w:r>
        <w:rPr>
          <w:rFonts w:hint="eastAsia" w:ascii="宋体" w:hAnsi="宋体"/>
          <w:szCs w:val="21"/>
        </w:rPr>
        <w:t xml:space="preserve">正式授权下述签字人______(姓名)代表我方______________（投标人的名称），全权处理本次项目投标的有关事宜。</w:t>
      </w:r>
      <w:r/>
    </w:p>
    <w:p>
      <w:pPr>
        <w:pStyle w:val="872"/>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872"/>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872"/>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872"/>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72"/>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72"/>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72"/>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72"/>
        <w:spacing w:before="0" w:after="0" w:line="420" w:lineRule="exact"/>
        <w:rPr>
          <w:rFonts w:ascii="宋体" w:hAnsi="宋体"/>
          <w:szCs w:val="21"/>
        </w:rPr>
      </w:pPr>
      <w:r>
        <w:rPr>
          <w:rFonts w:hint="eastAsia" w:ascii="宋体" w:hAnsi="宋体"/>
          <w:szCs w:val="21"/>
        </w:rPr>
        <w:t xml:space="preserve">7.我方为:口大型企业 口中型企业 口小型企业 口微型企业(在对应口内打“ √”）</w:t>
      </w:r>
      <w:r/>
    </w:p>
    <w:p>
      <w:pPr>
        <w:pStyle w:val="872"/>
        <w:spacing w:before="0" w:after="0" w:line="420" w:lineRule="exact"/>
        <w:rPr>
          <w:rFonts w:ascii="宋体" w:hAnsi="宋体"/>
          <w:szCs w:val="21"/>
        </w:rPr>
      </w:pPr>
      <w:r>
        <w:rPr>
          <w:rFonts w:hint="eastAsia" w:ascii="宋体" w:hAnsi="宋体"/>
          <w:szCs w:val="21"/>
        </w:rPr>
        <w:t xml:space="preserve">8.与本投标有关的正式通讯地址为：</w:t>
      </w:r>
      <w:r/>
    </w:p>
    <w:p>
      <w:pPr>
        <w:pStyle w:val="872"/>
        <w:ind w:left="420"/>
        <w:spacing w:before="0" w:after="0" w:line="420" w:lineRule="exact"/>
        <w:rPr>
          <w:rFonts w:ascii="宋体" w:hAnsi="宋体"/>
          <w:szCs w:val="21"/>
        </w:rPr>
      </w:pPr>
      <w:r>
        <w:rPr>
          <w:rFonts w:hint="eastAsia" w:ascii="宋体" w:hAnsi="宋体"/>
          <w:szCs w:val="21"/>
        </w:rPr>
        <w:t xml:space="preserve">地          址：</w:t>
      </w:r>
      <w:r/>
    </w:p>
    <w:p>
      <w:pPr>
        <w:pStyle w:val="872"/>
        <w:ind w:left="420"/>
        <w:spacing w:before="0" w:after="0" w:line="420" w:lineRule="exact"/>
        <w:rPr>
          <w:rFonts w:ascii="宋体" w:hAnsi="宋体"/>
          <w:szCs w:val="21"/>
        </w:rPr>
      </w:pPr>
      <w:r>
        <w:rPr>
          <w:rFonts w:hint="eastAsia" w:ascii="宋体" w:hAnsi="宋体"/>
          <w:szCs w:val="21"/>
        </w:rPr>
        <w:t xml:space="preserve">邮          编：</w:t>
      </w:r>
      <w:r/>
    </w:p>
    <w:p>
      <w:pPr>
        <w:pStyle w:val="872"/>
        <w:ind w:left="420"/>
        <w:spacing w:before="0" w:after="0" w:line="420" w:lineRule="exact"/>
        <w:rPr>
          <w:rFonts w:ascii="宋体" w:hAnsi="宋体"/>
          <w:szCs w:val="21"/>
        </w:rPr>
      </w:pPr>
      <w:r>
        <w:rPr>
          <w:rFonts w:hint="eastAsia" w:ascii="宋体" w:hAnsi="宋体"/>
          <w:szCs w:val="21"/>
        </w:rPr>
        <w:t xml:space="preserve">电          话：</w:t>
      </w:r>
      <w:r/>
    </w:p>
    <w:p>
      <w:pPr>
        <w:pStyle w:val="872"/>
        <w:ind w:left="420"/>
        <w:spacing w:before="0" w:after="0" w:line="420" w:lineRule="exact"/>
        <w:rPr>
          <w:rFonts w:ascii="宋体" w:hAnsi="宋体"/>
          <w:szCs w:val="21"/>
        </w:rPr>
      </w:pPr>
      <w:r>
        <w:rPr>
          <w:rFonts w:hint="eastAsia" w:ascii="宋体" w:hAnsi="宋体"/>
          <w:szCs w:val="21"/>
        </w:rPr>
        <w:t xml:space="preserve">传          真：</w:t>
      </w:r>
      <w:r/>
    </w:p>
    <w:p>
      <w:pPr>
        <w:pStyle w:val="872"/>
        <w:ind w:left="420"/>
        <w:spacing w:before="0" w:after="0" w:line="420" w:lineRule="exact"/>
        <w:rPr>
          <w:rFonts w:ascii="宋体" w:hAnsi="宋体"/>
          <w:szCs w:val="21"/>
        </w:rPr>
      </w:pPr>
      <w:r>
        <w:rPr>
          <w:rFonts w:hint="eastAsia" w:ascii="宋体" w:hAnsi="宋体"/>
          <w:szCs w:val="21"/>
        </w:rPr>
        <w:t xml:space="preserve">投标人开户行：</w:t>
      </w:r>
      <w:r/>
    </w:p>
    <w:p>
      <w:pPr>
        <w:pStyle w:val="872"/>
        <w:ind w:left="420"/>
        <w:spacing w:before="0" w:after="0" w:line="420" w:lineRule="exact"/>
        <w:rPr>
          <w:rFonts w:ascii="宋体" w:hAnsi="宋体"/>
          <w:szCs w:val="21"/>
        </w:rPr>
      </w:pPr>
      <w:r>
        <w:rPr>
          <w:rFonts w:hint="eastAsia" w:ascii="宋体" w:hAnsi="宋体"/>
          <w:szCs w:val="21"/>
        </w:rPr>
        <w:t xml:space="preserve">账          号： </w:t>
      </w:r>
      <w:r/>
    </w:p>
    <w:p>
      <w:pPr>
        <w:pStyle w:val="872"/>
        <w:ind w:left="420"/>
        <w:spacing w:before="0" w:after="0" w:line="420" w:lineRule="exact"/>
        <w:rPr>
          <w:rFonts w:ascii="宋体" w:hAnsi="宋体"/>
          <w:szCs w:val="21"/>
        </w:rPr>
      </w:pPr>
      <w:r>
        <w:rPr>
          <w:rFonts w:hint="eastAsia" w:ascii="宋体" w:hAnsi="宋体"/>
          <w:szCs w:val="21"/>
        </w:rPr>
        <w:t xml:space="preserve">日           期：________年____月____日</w:t>
      </w:r>
      <w:r/>
    </w:p>
    <w:p>
      <w:pPr>
        <w:jc w:val="center"/>
        <w:spacing w:line="460" w:lineRule="exact"/>
        <w:rPr>
          <w:rFonts w:ascii="黑体" w:hAnsi="黑体" w:eastAsia="黑体"/>
          <w:b/>
          <w:sz w:val="32"/>
          <w:szCs w:val="32"/>
          <w:lang w:eastAsia="zh-CN"/>
        </w:rPr>
      </w:pPr>
      <w:r>
        <w:rPr>
          <w:rFonts w:ascii="黑体" w:hAnsi="黑体" w:eastAsia="黑体"/>
          <w:b/>
          <w:sz w:val="32"/>
          <w:szCs w:val="32"/>
          <w:lang w:eastAsia="zh-CN"/>
        </w:rPr>
      </w:r>
      <w:r/>
    </w:p>
    <w:p>
      <w:pPr>
        <w:pStyle w:val="683"/>
        <w:numPr>
          <w:ilvl w:val="0"/>
          <w:numId w:val="0"/>
        </w:numPr>
        <w:rPr>
          <w:rFonts w:ascii="黑体" w:hAnsi="黑体" w:eastAsia="黑体"/>
          <w:b/>
          <w:sz w:val="32"/>
          <w:szCs w:val="32"/>
        </w:rPr>
      </w:pPr>
      <w:r>
        <w:rPr>
          <w:rFonts w:ascii="黑体" w:hAnsi="黑体" w:eastAsia="黑体"/>
          <w:b/>
          <w:sz w:val="32"/>
          <w:szCs w:val="32"/>
        </w:rPr>
      </w:r>
      <w:r/>
    </w:p>
    <w:p>
      <w:pPr>
        <w:pStyle w:val="683"/>
        <w:numPr>
          <w:ilvl w:val="0"/>
          <w:numId w:val="0"/>
        </w:numPr>
        <w:rPr>
          <w:rFonts w:ascii="黑体" w:hAnsi="黑体" w:eastAsia="黑体"/>
          <w:b/>
          <w:sz w:val="32"/>
          <w:szCs w:val="32"/>
        </w:rPr>
      </w:pPr>
      <w:r>
        <w:rPr>
          <w:rFonts w:ascii="黑体" w:hAnsi="黑体" w:eastAsia="黑体"/>
          <w:b/>
          <w:sz w:val="32"/>
          <w:szCs w:val="32"/>
        </w:rPr>
      </w:r>
      <w:r/>
    </w:p>
    <w:p>
      <w:pPr>
        <w:pStyle w:val="683"/>
        <w:numPr>
          <w:ilvl w:val="0"/>
          <w:numId w:val="0"/>
        </w:numPr>
        <w:rPr>
          <w:rFonts w:ascii="黑体" w:hAnsi="黑体" w:eastAsia="黑体"/>
          <w:b/>
          <w:sz w:val="32"/>
          <w:szCs w:val="32"/>
        </w:rPr>
      </w:pPr>
      <w:r>
        <w:rPr>
          <w:rFonts w:ascii="黑体" w:hAnsi="黑体" w:eastAsia="黑体"/>
          <w:b/>
          <w:sz w:val="32"/>
          <w:szCs w:val="32"/>
        </w:rPr>
      </w:r>
      <w:r/>
    </w:p>
    <w:p>
      <w:pPr>
        <w:pStyle w:val="683"/>
        <w:numPr>
          <w:ilvl w:val="0"/>
          <w:numId w:val="0"/>
        </w:numPr>
        <w:rPr>
          <w:rFonts w:ascii="黑体" w:hAnsi="黑体" w:eastAsia="黑体"/>
          <w:b/>
          <w:sz w:val="32"/>
          <w:szCs w:val="32"/>
        </w:rPr>
      </w:pPr>
      <w:r>
        <w:rPr>
          <w:rFonts w:ascii="黑体" w:hAnsi="黑体" w:eastAsia="黑体"/>
          <w:b/>
          <w:sz w:val="32"/>
          <w:szCs w:val="32"/>
        </w:rPr>
      </w:r>
      <w:r/>
    </w:p>
    <w:p>
      <w:pPr>
        <w:pStyle w:val="683"/>
        <w:numPr>
          <w:ilvl w:val="0"/>
          <w:numId w:val="0"/>
        </w:numPr>
        <w:rPr>
          <w:rFonts w:ascii="黑体" w:hAnsi="黑体" w:eastAsia="黑体"/>
          <w:b/>
          <w:sz w:val="32"/>
          <w:szCs w:val="32"/>
        </w:rPr>
      </w:pPr>
      <w:r>
        <w:rPr>
          <w:rFonts w:ascii="黑体" w:hAnsi="黑体" w:eastAsia="黑体"/>
          <w:b/>
          <w:sz w:val="32"/>
          <w:szCs w:val="32"/>
        </w:rPr>
      </w:r>
      <w:r/>
    </w:p>
    <w:p>
      <w:pPr>
        <w:pStyle w:val="683"/>
        <w:numPr>
          <w:ilvl w:val="0"/>
          <w:numId w:val="0"/>
        </w:numPr>
        <w:rPr>
          <w:rFonts w:ascii="黑体" w:hAnsi="黑体" w:eastAsia="黑体"/>
          <w:b/>
          <w:sz w:val="32"/>
          <w:szCs w:val="32"/>
        </w:rPr>
      </w:pPr>
      <w:r>
        <w:rPr>
          <w:rFonts w:ascii="黑体" w:hAnsi="黑体" w:eastAsia="黑体"/>
          <w:b/>
          <w:sz w:val="32"/>
          <w:szCs w:val="32"/>
        </w:rPr>
      </w:r>
      <w:r/>
    </w:p>
    <w:p>
      <w:pPr>
        <w:pStyle w:val="683"/>
        <w:numPr>
          <w:ilvl w:val="0"/>
          <w:numId w:val="0"/>
        </w:numPr>
        <w:rPr>
          <w:rFonts w:ascii="黑体" w:hAnsi="黑体" w:eastAsia="黑体"/>
          <w:b/>
          <w:sz w:val="32"/>
          <w:szCs w:val="32"/>
        </w:rPr>
      </w:pPr>
      <w:r>
        <w:rPr>
          <w:rFonts w:ascii="黑体" w:hAnsi="黑体" w:eastAsia="黑体"/>
          <w:b/>
          <w:sz w:val="32"/>
          <w:szCs w:val="32"/>
        </w:rPr>
      </w:r>
      <w:r/>
    </w:p>
    <w:p>
      <w:pPr>
        <w:pStyle w:val="683"/>
        <w:numPr>
          <w:ilvl w:val="0"/>
          <w:numId w:val="0"/>
        </w:numPr>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lang w:eastAsia="zh-CN"/>
        </w:rPr>
      </w:pPr>
      <w:r>
        <w:rPr>
          <w:rFonts w:hint="eastAsia" w:ascii="黑体" w:hAnsi="黑体" w:eastAsia="黑体"/>
          <w:b/>
          <w:i/>
          <w:iCs/>
          <w:sz w:val="32"/>
          <w:szCs w:val="32"/>
          <w:u w:val="single"/>
          <w:lang w:eastAsia="zh-CN"/>
        </w:rPr>
        <w:t xml:space="preserve">十、中小企业声明函（服务）</w:t>
      </w:r>
      <w:r/>
    </w:p>
    <w:p>
      <w:pPr>
        <w:ind w:firstLine="360"/>
        <w:spacing w:line="560" w:lineRule="exact"/>
        <w:rPr>
          <w:rFonts w:ascii="宋体" w:hAnsi="宋体" w:cs="宋体"/>
          <w:sz w:val="24"/>
          <w:szCs w:val="24"/>
          <w:lang w:eastAsia="zh-CN"/>
        </w:rPr>
      </w:pPr>
      <w:r>
        <w:rPr>
          <w:rFonts w:hint="eastAsia" w:ascii="宋体" w:hAnsi="宋体" w:cs="宋体"/>
          <w:sz w:val="24"/>
          <w:szCs w:val="24"/>
          <w:lang w:eastAsia="zh-CN"/>
        </w:rPr>
        <w:t xml:space="preserve">本公司（联合体）郑重声明，根据《政府采购促进中小企业发展管理办法》(财库[2020]46号)的规定</w:t>
      </w:r>
      <w:r>
        <w:rPr>
          <w:rFonts w:hint="eastAsia" w:ascii="宋体" w:hAnsi="宋体" w:cs="宋体"/>
          <w:sz w:val="24"/>
          <w:szCs w:val="24"/>
          <w:highlight w:val="none"/>
          <w:lang w:eastAsia="zh-CN"/>
        </w:rPr>
        <w:t xml:space="preserve">，本公司（联合体）参加扬州市公共资源交易中心广陵分中心组织的</w:t>
      </w:r>
      <w:r>
        <w:rPr>
          <w:rFonts w:hint="eastAsia" w:ascii="宋体" w:hAnsi="宋体" w:cs="宋体"/>
          <w:sz w:val="24"/>
          <w:szCs w:val="24"/>
          <w:highlight w:val="none"/>
          <w:u w:val="single"/>
          <w:lang w:eastAsia="zh-CN"/>
        </w:rPr>
        <w:t xml:space="preserve">（单位名称）</w:t>
      </w:r>
      <w:r>
        <w:rPr>
          <w:rFonts w:hint="eastAsia" w:ascii="宋体" w:hAnsi="宋体" w:cs="宋体"/>
          <w:sz w:val="24"/>
          <w:szCs w:val="24"/>
          <w:highlight w:val="none"/>
          <w:lang w:eastAsia="zh-CN"/>
        </w:rPr>
        <w:t xml:space="preserve">采购编号为</w:t>
      </w:r>
      <w:r>
        <w:rPr>
          <w:rFonts w:hint="eastAsia" w:ascii="宋体" w:hAnsi="宋体" w:eastAsia="宋体" w:cs="宋体"/>
          <w:color w:val="000000"/>
          <w:sz w:val="24"/>
          <w:highlight w:val="none"/>
          <w:u w:val="single"/>
          <w:lang w:eastAsia="zh-CN"/>
        </w:rPr>
        <w:t xml:space="preserve">JSZC-321002-JZCG-K2025-0011</w:t>
      </w:r>
      <w:r>
        <w:rPr>
          <w:rFonts w:hint="eastAsia" w:ascii="宋体" w:hAnsi="宋体" w:cs="宋体"/>
          <w:sz w:val="24"/>
          <w:szCs w:val="24"/>
          <w:highlight w:val="none"/>
          <w:lang w:eastAsia="zh-CN"/>
        </w:rPr>
        <w:t xml:space="preserve">，</w:t>
      </w:r>
      <w:r>
        <w:rPr>
          <w:rFonts w:hint="eastAsia" w:ascii="宋体" w:hAnsi="宋体" w:cs="宋体"/>
          <w:sz w:val="24"/>
          <w:szCs w:val="24"/>
          <w:highlight w:val="none"/>
          <w:u w:val="single"/>
          <w:lang w:eastAsia="zh-CN"/>
        </w:rPr>
        <w:t xml:space="preserve">2026年度扬州市广陵区党政机关、事业单位及团体组织公务用车维修和保养服务</w:t>
      </w:r>
      <w:r>
        <w:rPr>
          <w:rFonts w:hint="eastAsia" w:ascii="宋体" w:hAnsi="宋体" w:cs="宋体"/>
          <w:sz w:val="24"/>
          <w:szCs w:val="24"/>
          <w:lang w:eastAsia="zh-CN"/>
        </w:rPr>
        <w:t xml:space="preserve">的采购活动，服务全部由符合政策要求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560" w:lineRule="exact"/>
        <w:rPr>
          <w:rFonts w:ascii="宋体" w:hAnsi="宋体" w:cs="宋体"/>
          <w:i/>
          <w:sz w:val="24"/>
          <w:szCs w:val="24"/>
          <w:u w:val="single"/>
          <w:lang w:eastAsia="zh-CN"/>
        </w:rPr>
      </w:pPr>
      <w:r>
        <w:rPr>
          <w:rFonts w:hint="eastAsia" w:ascii="宋体" w:hAnsi="宋体" w:cs="宋体"/>
          <w:sz w:val="24"/>
          <w:szCs w:val="24"/>
          <w:lang w:eastAsia="zh-CN"/>
        </w:rPr>
        <w:t xml:space="preserve">1.</w:t>
      </w:r>
      <w:r>
        <w:rPr>
          <w:rFonts w:hint="eastAsia" w:ascii="宋体" w:hAnsi="宋体" w:cs="宋体"/>
          <w:sz w:val="24"/>
          <w:szCs w:val="24"/>
          <w:u w:val="single"/>
          <w:lang w:eastAsia="zh-CN"/>
        </w:rPr>
        <w:t xml:space="preserve">2026年度扬州市广陵区党政机关、事业单位及团体组织公务用车维修和保养服务</w:t>
      </w:r>
      <w:r>
        <w:rPr>
          <w:rFonts w:hint="eastAsia" w:ascii="宋体" w:hAnsi="宋体" w:cs="宋体"/>
          <w:i/>
          <w:sz w:val="24"/>
          <w:szCs w:val="24"/>
          <w:lang w:eastAsia="zh-CN"/>
        </w:rPr>
        <w:t xml:space="preserve">，</w:t>
      </w:r>
      <w:r>
        <w:rPr>
          <w:rFonts w:hint="eastAsia" w:ascii="宋体" w:hAnsi="宋体" w:cs="宋体"/>
          <w:sz w:val="24"/>
          <w:szCs w:val="24"/>
          <w:lang w:eastAsia="zh-CN"/>
        </w:rPr>
        <w:t xml:space="preserve">属于</w:t>
      </w:r>
      <w:r>
        <w:rPr>
          <w:rFonts w:hint="eastAsia" w:ascii="宋体" w:hAnsi="宋体"/>
          <w:bCs/>
          <w:sz w:val="24"/>
          <w:szCs w:val="24"/>
          <w:u w:val="single"/>
          <w:lang w:eastAsia="zh-CN"/>
        </w:rPr>
        <w:t xml:space="preserve">其他未列明</w:t>
      </w:r>
      <w:r>
        <w:rPr>
          <w:rFonts w:hint="eastAsia" w:ascii="宋体" w:hAnsi="宋体" w:cs="宋体"/>
          <w:sz w:val="24"/>
          <w:szCs w:val="24"/>
          <w:lang w:eastAsia="zh-CN"/>
        </w:rPr>
        <w:t xml:space="preserve">行业；承接企业为</w:t>
      </w:r>
      <w:r>
        <w:rPr>
          <w:rFonts w:hint="eastAsia" w:ascii="宋体" w:hAnsi="宋体" w:cs="宋体"/>
          <w:sz w:val="24"/>
          <w:szCs w:val="24"/>
          <w:u w:val="single"/>
          <w:lang w:eastAsia="zh-CN"/>
        </w:rPr>
        <w:t xml:space="preserve">（企业名称）</w:t>
      </w:r>
      <w:r>
        <w:rPr>
          <w:rFonts w:hint="eastAsia" w:ascii="宋体" w:hAnsi="宋体" w:cs="宋体"/>
          <w:sz w:val="24"/>
          <w:szCs w:val="24"/>
          <w:lang w:eastAsia="zh-CN"/>
        </w:rPr>
        <w:t xml:space="preserve">，从业人员人，营业收入为万元，资产总额为万元</w:t>
      </w:r>
      <w:r>
        <w:rPr>
          <w:rFonts w:hint="eastAsia" w:ascii="宋体" w:hAnsi="宋体" w:cs="宋体"/>
          <w:sz w:val="24"/>
          <w:szCs w:val="24"/>
          <w:vertAlign w:val="superscript"/>
          <w:lang w:eastAsia="zh-CN"/>
        </w:rPr>
        <w:t xml:space="preserve">1</w:t>
      </w:r>
      <w:r>
        <w:rPr>
          <w:rFonts w:hint="eastAsia" w:ascii="宋体" w:hAnsi="宋体" w:cs="宋体"/>
          <w:sz w:val="24"/>
          <w:szCs w:val="24"/>
          <w:lang w:eastAsia="zh-CN"/>
        </w:rPr>
        <w:t xml:space="preserve">，属于</w:t>
      </w:r>
      <w:r>
        <w:rPr>
          <w:rFonts w:hint="eastAsia" w:ascii="宋体" w:hAnsi="宋体" w:cs="宋体"/>
          <w:sz w:val="24"/>
          <w:szCs w:val="24"/>
          <w:u w:val="single"/>
          <w:lang w:eastAsia="zh-CN"/>
        </w:rPr>
        <w:t xml:space="preserve">（中型企业、小型企业、微型企业）；</w:t>
      </w:r>
      <w:r/>
    </w:p>
    <w:p>
      <w:pPr>
        <w:ind w:firstLine="360"/>
        <w:spacing w:line="560" w:lineRule="exact"/>
        <w:rPr>
          <w:rFonts w:ascii="宋体" w:hAnsi="宋体" w:cs="宋体"/>
          <w:i/>
          <w:sz w:val="24"/>
          <w:szCs w:val="24"/>
          <w:u w:val="single"/>
          <w:lang w:eastAsia="zh-CN"/>
        </w:rPr>
      </w:pPr>
      <w:r>
        <w:rPr>
          <w:rFonts w:hint="eastAsia" w:ascii="宋体" w:hAnsi="宋体" w:cs="宋体"/>
          <w:sz w:val="24"/>
          <w:szCs w:val="24"/>
          <w:lang w:eastAsia="zh-CN"/>
        </w:rPr>
        <w:t xml:space="preserve">2.</w:t>
      </w:r>
      <w:r>
        <w:rPr>
          <w:rFonts w:hint="eastAsia" w:ascii="宋体" w:hAnsi="宋体" w:cs="宋体"/>
          <w:sz w:val="24"/>
          <w:szCs w:val="24"/>
          <w:u w:val="single"/>
          <w:lang w:eastAsia="zh-CN"/>
        </w:rPr>
        <w:t xml:space="preserve">（标的名称）</w:t>
      </w:r>
      <w:r>
        <w:rPr>
          <w:rFonts w:hint="eastAsia" w:ascii="宋体" w:hAnsi="宋体" w:cs="宋体"/>
          <w:i/>
          <w:sz w:val="24"/>
          <w:szCs w:val="24"/>
          <w:lang w:eastAsia="zh-CN"/>
        </w:rPr>
        <w:t xml:space="preserve">，</w:t>
      </w:r>
      <w:r>
        <w:rPr>
          <w:rFonts w:hint="eastAsia" w:ascii="宋体" w:hAnsi="宋体" w:cs="宋体"/>
          <w:sz w:val="24"/>
          <w:szCs w:val="24"/>
          <w:lang w:eastAsia="zh-CN"/>
        </w:rPr>
        <w:t xml:space="preserve">属于行业；承接企业为</w:t>
      </w:r>
      <w:r>
        <w:rPr>
          <w:rFonts w:hint="eastAsia" w:ascii="宋体" w:hAnsi="宋体" w:cs="宋体"/>
          <w:sz w:val="24"/>
          <w:szCs w:val="24"/>
          <w:u w:val="single"/>
          <w:lang w:eastAsia="zh-CN"/>
        </w:rPr>
        <w:t xml:space="preserve">（企业名称）</w:t>
      </w:r>
      <w:r>
        <w:rPr>
          <w:rFonts w:hint="eastAsia" w:ascii="宋体" w:hAnsi="宋体" w:cs="宋体"/>
          <w:sz w:val="24"/>
          <w:szCs w:val="24"/>
          <w:lang w:eastAsia="zh-CN"/>
        </w:rPr>
        <w:t xml:space="preserve">，从业人员人，营业收入为万元，资产总额为万元</w:t>
      </w:r>
      <w:r>
        <w:rPr>
          <w:rFonts w:hint="eastAsia" w:ascii="宋体" w:hAnsi="宋体" w:cs="宋体"/>
          <w:sz w:val="24"/>
          <w:szCs w:val="24"/>
          <w:vertAlign w:val="superscript"/>
          <w:lang w:eastAsia="zh-CN"/>
        </w:rPr>
        <w:t xml:space="preserve">1</w:t>
      </w:r>
      <w:r>
        <w:rPr>
          <w:rFonts w:hint="eastAsia" w:ascii="宋体" w:hAnsi="宋体" w:cs="宋体"/>
          <w:sz w:val="24"/>
          <w:szCs w:val="24"/>
          <w:lang w:eastAsia="zh-CN"/>
        </w:rPr>
        <w:t xml:space="preserve">，属于</w:t>
      </w:r>
      <w:r>
        <w:rPr>
          <w:rFonts w:hint="eastAsia" w:ascii="宋体" w:hAnsi="宋体" w:cs="宋体"/>
          <w:sz w:val="24"/>
          <w:szCs w:val="24"/>
          <w:u w:val="single"/>
          <w:lang w:eastAsia="zh-CN"/>
        </w:rPr>
        <w:t xml:space="preserve">（中型企业、小型企业、微型企业）；</w:t>
      </w:r>
      <w:r/>
    </w:p>
    <w:p>
      <w:pPr>
        <w:ind w:firstLine="360"/>
        <w:spacing w:line="560" w:lineRule="exact"/>
        <w:rPr>
          <w:rFonts w:ascii="宋体" w:hAnsi="宋体" w:cs="宋体"/>
          <w:sz w:val="24"/>
          <w:szCs w:val="24"/>
          <w:lang w:eastAsia="zh-CN"/>
        </w:rPr>
      </w:pPr>
      <w:r>
        <w:rPr>
          <w:rFonts w:hint="eastAsia" w:ascii="宋体" w:hAnsi="宋体" w:cs="宋体"/>
          <w:sz w:val="24"/>
          <w:szCs w:val="24"/>
          <w:lang w:eastAsia="zh-CN"/>
        </w:rPr>
        <w:t xml:space="preserve">……</w:t>
      </w:r>
      <w:r/>
    </w:p>
    <w:p>
      <w:pPr>
        <w:ind w:firstLine="360"/>
        <w:spacing w:line="560" w:lineRule="exact"/>
        <w:rPr>
          <w:rFonts w:ascii="宋体" w:hAnsi="宋体" w:cs="宋体"/>
          <w:sz w:val="24"/>
          <w:szCs w:val="24"/>
          <w:lang w:eastAsia="zh-CN"/>
        </w:rPr>
      </w:pPr>
      <w:r>
        <w:rPr>
          <w:rFonts w:hint="eastAsia" w:ascii="宋体" w:hAnsi="宋体" w:cs="宋体"/>
          <w:sz w:val="24"/>
          <w:szCs w:val="24"/>
          <w:lang w:eastAsia="zh-CN"/>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s="宋体"/>
          <w:sz w:val="24"/>
          <w:szCs w:val="24"/>
          <w:lang w:eastAsia="zh-CN"/>
        </w:rPr>
      </w:pPr>
      <w:r>
        <w:rPr>
          <w:rFonts w:hint="eastAsia" w:ascii="宋体" w:hAnsi="宋体" w:cs="宋体"/>
          <w:sz w:val="24"/>
          <w:szCs w:val="24"/>
          <w:lang w:eastAsia="zh-CN"/>
        </w:rPr>
        <w:t xml:space="preserve">本企业对上述声明内容的真实性负责。如有虚假，将依法承担相应责任。</w:t>
      </w:r>
      <w:r/>
    </w:p>
    <w:p>
      <w:pPr>
        <w:ind w:right="720"/>
        <w:spacing w:line="560" w:lineRule="exact"/>
        <w:rPr>
          <w:rFonts w:ascii="宋体" w:hAnsi="宋体" w:cs="宋体"/>
          <w:sz w:val="24"/>
          <w:szCs w:val="24"/>
          <w:lang w:eastAsia="zh-CN"/>
        </w:rPr>
      </w:pPr>
      <w:r>
        <w:rPr>
          <w:rFonts w:ascii="宋体" w:hAnsi="宋体" w:cs="宋体"/>
          <w:sz w:val="24"/>
          <w:szCs w:val="24"/>
          <w:lang w:eastAsia="zh-CN"/>
        </w:rPr>
      </w:r>
      <w:r/>
    </w:p>
    <w:p>
      <w:pPr>
        <w:ind w:right="180" w:firstLine="360"/>
        <w:jc w:val="right"/>
        <w:spacing w:line="560" w:lineRule="exact"/>
        <w:rPr>
          <w:rFonts w:ascii="宋体" w:hAnsi="宋体" w:cs="宋体"/>
          <w:sz w:val="24"/>
          <w:szCs w:val="24"/>
          <w:lang w:eastAsia="zh-CN"/>
        </w:rPr>
      </w:pPr>
      <w:r>
        <w:rPr>
          <w:rFonts w:hint="eastAsia" w:ascii="宋体" w:hAnsi="宋体" w:cs="宋体"/>
          <w:sz w:val="24"/>
          <w:szCs w:val="24"/>
          <w:lang w:eastAsia="zh-CN"/>
        </w:rPr>
        <w:t xml:space="preserve">企业名称（加盖CA电子公章）：</w:t>
      </w:r>
      <w:r/>
    </w:p>
    <w:p>
      <w:pPr>
        <w:ind w:right="480" w:firstLine="5760"/>
        <w:spacing w:line="560" w:lineRule="exact"/>
        <w:rPr>
          <w:rFonts w:ascii="宋体" w:hAnsi="宋体" w:cs="宋体"/>
          <w:sz w:val="24"/>
          <w:szCs w:val="24"/>
          <w:lang w:eastAsia="zh-CN"/>
        </w:rPr>
      </w:pPr>
      <w:r>
        <w:rPr>
          <w:rFonts w:hint="eastAsia" w:ascii="宋体" w:hAnsi="宋体" w:cs="宋体"/>
          <w:sz w:val="24"/>
          <w:szCs w:val="24"/>
          <w:lang w:eastAsia="zh-CN"/>
        </w:rPr>
        <w:t xml:space="preserve">日  期：</w:t>
      </w:r>
      <w:r/>
    </w:p>
    <w:p>
      <w:pPr>
        <w:ind w:firstLine="240"/>
        <w:spacing w:line="560" w:lineRule="exact"/>
        <w:rPr>
          <w:rFonts w:ascii="宋体" w:hAnsi="宋体" w:cs="宋体"/>
          <w:sz w:val="24"/>
          <w:szCs w:val="24"/>
          <w:lang w:eastAsia="zh-CN"/>
        </w:rPr>
      </w:pPr>
      <w:r>
        <w:rPr>
          <w:rFonts w:ascii="宋体" w:hAnsi="宋体" w:cs="宋体"/>
          <w:sz w:val="24"/>
          <w:szCs w:val="24"/>
          <w:lang w:eastAsia="zh-CN"/>
        </w:rPr>
      </w:r>
      <w:r/>
    </w:p>
    <w:p>
      <w:pPr>
        <w:ind w:firstLine="480"/>
        <w:spacing w:line="560" w:lineRule="exact"/>
        <w:rPr>
          <w:rFonts w:ascii="宋体" w:hAnsi="宋体" w:cs="宋体"/>
          <w:sz w:val="24"/>
          <w:szCs w:val="24"/>
          <w:lang w:eastAsia="zh-CN"/>
        </w:rPr>
      </w:pPr>
      <w:r>
        <w:rPr>
          <w:rFonts w:hint="eastAsia" w:ascii="宋体" w:hAnsi="宋体" w:cs="宋体"/>
          <w:sz w:val="24"/>
          <w:szCs w:val="24"/>
          <w:lang w:eastAsia="zh-CN"/>
        </w:rPr>
        <w:t xml:space="preserve">备注：</w:t>
      </w:r>
      <w:r>
        <w:rPr>
          <w:rFonts w:ascii="宋体" w:hAnsi="宋体" w:cs="宋体"/>
          <w:sz w:val="24"/>
          <w:szCs w:val="24"/>
          <w:lang w:eastAsia="zh-CN"/>
        </w:rPr>
        <w:t xml:space="preserve">1.从业人员、营业收入、资产总额填报上一年度数据，无上一年度数据的新成立企业可不填报。</w:t>
      </w:r>
      <w:r/>
    </w:p>
    <w:p>
      <w:pPr>
        <w:pStyle w:val="678"/>
        <w:rPr>
          <w:lang w:eastAsia="zh-CN"/>
        </w:rPr>
      </w:pPr>
      <w:r>
        <w:rPr>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rFonts w:hint="eastAsia"/>
          <w:b/>
          <w:bCs/>
          <w:lang w:eastAsia="zh-CN"/>
        </w:rPr>
      </w:pPr>
      <w:r>
        <w:rPr>
          <w:rFonts w:hint="eastAsia"/>
          <w:b/>
          <w:bCs/>
          <w:lang w:eastAsia="zh-CN"/>
        </w:rPr>
      </w:r>
      <w:r/>
    </w:p>
    <w:p>
      <w:pPr>
        <w:jc w:val="center"/>
        <w:rPr>
          <w:b/>
          <w:bCs/>
          <w:lang w:eastAsia="zh-CN"/>
        </w:rPr>
      </w:pPr>
      <w:r>
        <w:rPr>
          <w:rFonts w:hint="eastAsia"/>
          <w:b/>
          <w:bCs/>
          <w:lang w:eastAsia="zh-CN"/>
        </w:rPr>
        <w:t xml:space="preserve">中小微企业划型标准</w:t>
      </w:r>
      <w:r/>
    </w:p>
    <w:p>
      <w:pPr>
        <w:jc w:val="center"/>
        <w:rPr>
          <w:b/>
          <w:bCs/>
          <w:lang w:eastAsia="zh-CN"/>
        </w:rPr>
      </w:pPr>
      <w:r>
        <w:rPr>
          <w:b/>
          <w:bCs/>
          <w:lang w:eastAsia="zh-CN"/>
        </w:rPr>
      </w:r>
      <w:r/>
    </w:p>
    <w:p>
      <w:pPr>
        <w:spacing w:before="300" w:after="452" w:line="360" w:lineRule="auto"/>
        <w:rPr>
          <w:rFonts w:ascii="宋体" w:hAnsi="宋体"/>
          <w:lang w:eastAsia="zh-CN"/>
        </w:rPr>
      </w:pPr>
      <w:r>
        <w:rPr>
          <w:rFonts w:hint="eastAsia" w:ascii="宋体" w:hAnsi="宋体" w:eastAsia="等线" w:cs="仿宋"/>
          <w:b/>
          <w:lang w:eastAsia="zh-CN"/>
        </w:rPr>
        <w:t xml:space="preserve">中小微企业划型标准如下：</w:t>
      </w:r>
      <w:r/>
    </w:p>
    <w:tbl>
      <w:tblPr>
        <w:tblStyle w:val="677"/>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tcPr>
          <w:p>
            <w:pPr>
              <w:spacing w:after="150" w:line="360" w:lineRule="auto"/>
              <w:rPr>
                <w:rFonts w:ascii="宋体" w:hAnsi="宋体"/>
              </w:rPr>
            </w:pPr>
            <w:r>
              <w:rPr>
                <w:rFonts w:hint="eastAsia" w:ascii="宋体" w:hAnsi="宋体" w:eastAsia="等线" w:cs="仿宋"/>
                <w:b/>
              </w:rPr>
              <w:t xml:space="preserve">行业名称</w:t>
            </w:r>
            <w:r/>
          </w:p>
        </w:tc>
        <w:tc>
          <w:tcPr>
            <w:tcMar>
              <w:left w:w="105" w:type="dxa"/>
              <w:top w:w="0" w:type="dxa"/>
              <w:right w:w="105" w:type="dxa"/>
              <w:bottom w:w="0" w:type="dxa"/>
            </w:tcMar>
            <w:tcW w:w="1718"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指标名称</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计量单位</w:t>
            </w:r>
            <w:r/>
          </w:p>
        </w:tc>
        <w:tc>
          <w:tcPr>
            <w:tcMar>
              <w:left w:w="105" w:type="dxa"/>
              <w:top w:w="0" w:type="dxa"/>
              <w:right w:w="105" w:type="dxa"/>
              <w:bottom w:w="0" w:type="dxa"/>
            </w:tcMar>
            <w:tcW w:w="1892"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中型</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小型</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农、林、牧、渔</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500≤Y＜20000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50≤Y＜500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工业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X＜20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2000≤Y＜40000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300≤Y＜2000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建筑业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6000≤Y＜80000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300≤Y＜6000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Y＜300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5000≤Z＜80000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300≤Z＜5000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批发业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20≤X＜200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5≤X＜20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X＜5</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5000≤Y＜40000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1000≤Y＜5000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零售业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50≤X＜300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10≤X＜50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500≤Y＜20000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100≤Y＜500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交通运输业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X＜20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3000≤Y＜30000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200≤Y＜3000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仓储业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100≤X＜200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20≤X＜100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X＜20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1000≤Y＜30000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100≤Y＜1000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邮政业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X＜20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2000≤Y＜30000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住宿业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2000≤Y＜10000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餐饮业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2000≤Y＜10000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信息传输业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100≤X＜2000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1000≤Y＜100000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100≤Y＜1000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ind w:firstLine="420"/>
              <w:jc w:val="center"/>
              <w:spacing w:after="150" w:line="360" w:lineRule="auto"/>
              <w:rPr>
                <w:rFonts w:ascii="宋体" w:hAnsi="宋体"/>
                <w:lang w:eastAsia="zh-CN"/>
              </w:rPr>
            </w:pPr>
            <w:r>
              <w:rPr>
                <w:rFonts w:hint="eastAsia" w:ascii="宋体" w:hAnsi="宋体" w:eastAsia="等线" w:cs="仿宋"/>
                <w:b/>
                <w:lang w:eastAsia="zh-CN"/>
              </w:rPr>
              <w:t xml:space="preserve">软件和信息技术服务业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1000≤Y＜10000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50≤Y＜1000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房地产开发经营</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1000≤Y＜200000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100≤X＜1000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5000≤Z＜10000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2000≤Y＜5000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物业管理</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X＜100</w:t>
            </w:r>
            <w:r/>
          </w:p>
        </w:tc>
      </w:tr>
      <w:tr>
        <w:trPr>
          <w:tblCellSpacing w:w="15" w:type="dxa"/>
          <w:trHeight w:val="225"/>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1000≤Y＜5000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500≤Y＜1000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tcPr>
          <w:p>
            <w:pPr>
              <w:jc w:val="center"/>
              <w:spacing w:after="150" w:line="360" w:lineRule="auto"/>
              <w:rPr>
                <w:rFonts w:ascii="宋体" w:hAnsi="宋体"/>
              </w:rPr>
            </w:pPr>
            <w:r>
              <w:rPr>
                <w:rFonts w:hint="eastAsia" w:ascii="宋体" w:hAnsi="宋体" w:eastAsia="等线" w:cs="仿宋"/>
                <w:b/>
              </w:rPr>
              <w:t xml:space="preserve">租赁和商务服务业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w:t>
            </w:r>
            <w:r/>
          </w:p>
        </w:tc>
      </w:tr>
      <w:tr>
        <w:trPr>
          <w:tblCellSpacing w:w="15" w:type="dxa"/>
          <w:trHeight w:val="914"/>
        </w:trPr>
        <w:tc>
          <w:tcPr>
            <w:tcW w:w="1446" w:type="dxa"/>
            <w:vAlign w:val="center"/>
            <w:vMerge w:val="continue"/>
            <w:textDirection w:val="lrTb"/>
            <w:noWrap/>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8000≤Z＜120000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100≤Z＜8000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其他未列明行业</w:t>
            </w:r>
            <w:r/>
          </w:p>
        </w:tc>
        <w:tc>
          <w:tcPr>
            <w:tcMar>
              <w:left w:w="105" w:type="dxa"/>
              <w:top w:w="0" w:type="dxa"/>
              <w:right w:w="105" w:type="dxa"/>
              <w:bottom w:w="0" w:type="dxa"/>
            </w:tcMar>
            <w:tcW w:w="1718" w:type="dxa"/>
            <w:vAlign w:val="center"/>
            <w:textDirection w:val="lrTb"/>
            <w:noWrap/>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tcPr>
          <w:p>
            <w:pPr>
              <w:spacing w:after="150" w:line="360" w:lineRule="auto"/>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tcPr>
          <w:p>
            <w:pPr>
              <w:jc w:val="center"/>
              <w:spacing w:after="150" w:line="360" w:lineRule="auto"/>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tcPr>
          <w:p>
            <w:pPr>
              <w:ind w:firstLine="420"/>
              <w:spacing w:after="150" w:line="360" w:lineRule="auto"/>
              <w:rPr>
                <w:rFonts w:ascii="宋体" w:hAnsi="宋体"/>
              </w:rPr>
            </w:pPr>
            <w:r>
              <w:rPr>
                <w:rFonts w:hint="eastAsia" w:ascii="宋体" w:hAnsi="宋体" w:eastAsia="等线" w:cs="仿宋"/>
                <w:b/>
              </w:rPr>
              <w:t xml:space="preserve">X＜10</w:t>
            </w:r>
            <w:r/>
          </w:p>
        </w:tc>
      </w:tr>
    </w:tbl>
    <w:p>
      <w:pPr>
        <w:ind w:firstLine="810"/>
        <w:spacing w:before="300" w:after="452" w:line="360" w:lineRule="auto"/>
        <w:rPr>
          <w:rFonts w:ascii="宋体" w:hAnsi="宋体"/>
          <w:lang w:eastAsia="zh-CN"/>
        </w:rPr>
      </w:pPr>
      <w:r>
        <w:rPr>
          <w:rFonts w:hint="eastAsia" w:ascii="宋体" w:hAnsi="宋体" w:eastAsia="等线" w:cs="仿宋"/>
          <w:b/>
          <w:lang w:eastAsia="zh-CN"/>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ascii="黑体" w:hAnsi="黑体" w:eastAsia="黑体"/>
          <w:b/>
          <w:sz w:val="32"/>
          <w:szCs w:val="32"/>
          <w:lang w:eastAsia="zh-CN"/>
        </w:rPr>
      </w:pPr>
      <w:r>
        <w:rPr>
          <w:rFonts w:ascii="黑体" w:hAnsi="黑体" w:eastAsia="黑体"/>
          <w:b/>
          <w:sz w:val="32"/>
          <w:szCs w:val="32"/>
          <w:lang w:eastAsia="zh-CN"/>
        </w:rPr>
        <w:br w:type="page" w:clear="all"/>
      </w:r>
      <w:r>
        <w:rPr>
          <w:rFonts w:hint="eastAsia" w:ascii="黑体" w:hAnsi="黑体" w:eastAsia="黑体"/>
          <w:b/>
          <w:sz w:val="32"/>
          <w:szCs w:val="32"/>
          <w:lang w:eastAsia="zh-CN"/>
        </w:rPr>
        <w:t xml:space="preserve">残疾人福利性单位声明函</w:t>
      </w:r>
      <w:r/>
    </w:p>
    <w:p>
      <w:pPr>
        <w:ind w:firstLine="480"/>
        <w:spacing w:line="588" w:lineRule="exact"/>
        <w:rPr>
          <w:rFonts w:ascii="宋体" w:hAnsi="宋体"/>
          <w:sz w:val="24"/>
          <w:lang w:eastAsia="zh-CN"/>
        </w:rPr>
      </w:pPr>
      <w:r>
        <w:rPr>
          <w:rFonts w:hint="eastAsia" w:ascii="宋体" w:hAnsi="宋体"/>
          <w:sz w:val="24"/>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r/>
    </w:p>
    <w:p>
      <w:pPr>
        <w:ind w:firstLine="480"/>
        <w:spacing w:line="588" w:lineRule="exact"/>
        <w:rPr>
          <w:rFonts w:ascii="宋体" w:hAnsi="宋体"/>
          <w:sz w:val="24"/>
          <w:lang w:eastAsia="zh-CN"/>
        </w:rPr>
      </w:pPr>
      <w:r>
        <w:rPr>
          <w:rFonts w:hint="eastAsia" w:ascii="宋体" w:hAnsi="宋体"/>
          <w:sz w:val="24"/>
          <w:lang w:eastAsia="zh-CN"/>
        </w:rPr>
        <w:t xml:space="preserve">本单位对上述声明的真实性负责。如有虚假，将依法承担相应责任。</w:t>
      </w:r>
      <w:r/>
    </w:p>
    <w:p>
      <w:pPr>
        <w:ind w:firstLine="480"/>
        <w:spacing w:line="588" w:lineRule="exact"/>
        <w:rPr>
          <w:rFonts w:ascii="宋体" w:hAnsi="宋体"/>
          <w:sz w:val="24"/>
          <w:lang w:eastAsia="zh-CN"/>
        </w:rPr>
      </w:pPr>
      <w:r>
        <w:rPr>
          <w:rFonts w:ascii="宋体" w:hAnsi="宋体"/>
          <w:sz w:val="24"/>
          <w:lang w:eastAsia="zh-CN"/>
        </w:rPr>
      </w:r>
      <w:r/>
    </w:p>
    <w:p>
      <w:pPr>
        <w:ind w:firstLine="480"/>
        <w:spacing w:line="588" w:lineRule="exact"/>
        <w:rPr>
          <w:rFonts w:ascii="宋体" w:hAnsi="宋体"/>
          <w:sz w:val="24"/>
          <w:lang w:eastAsia="zh-CN"/>
        </w:rPr>
      </w:pPr>
      <w:r>
        <w:rPr>
          <w:rFonts w:hint="eastAsia" w:ascii="宋体" w:hAnsi="宋体"/>
          <w:sz w:val="24"/>
          <w:lang w:eastAsia="zh-CN"/>
        </w:rPr>
        <w:t xml:space="preserve">（备注：中标人为残疾人福利单位的，此声明函将随中标结果同时公告，接受社会监督）</w:t>
      </w:r>
      <w:r/>
    </w:p>
    <w:p>
      <w:pPr>
        <w:ind w:firstLine="624"/>
        <w:spacing w:line="588" w:lineRule="exact"/>
        <w:rPr>
          <w:rFonts w:ascii="仿宋_GB2312" w:eastAsia="仿宋_GB2312"/>
          <w:spacing w:val="6"/>
          <w:sz w:val="30"/>
          <w:szCs w:val="30"/>
          <w:lang w:eastAsia="zh-CN"/>
        </w:rPr>
      </w:pPr>
      <w:r>
        <w:rPr>
          <w:rFonts w:ascii="仿宋_GB2312" w:eastAsia="仿宋_GB2312"/>
          <w:spacing w:val="6"/>
          <w:sz w:val="30"/>
          <w:szCs w:val="30"/>
          <w:lang w:eastAsia="zh-CN"/>
        </w:rPr>
      </w:r>
      <w:r/>
    </w:p>
    <w:p>
      <w:pPr>
        <w:ind w:right="1560" w:firstLine="624"/>
        <w:jc w:val="center"/>
        <w:spacing w:line="588" w:lineRule="exact"/>
        <w:tabs>
          <w:tab w:val="left" w:pos="4860" w:leader="none"/>
        </w:tabs>
        <w:rPr>
          <w:rFonts w:ascii="宋体" w:hAnsi="宋体"/>
          <w:sz w:val="24"/>
          <w:lang w:eastAsia="zh-CN"/>
        </w:rPr>
      </w:pPr>
      <w:r>
        <w:rPr>
          <w:rFonts w:hint="eastAsia" w:ascii="宋体" w:hAnsi="宋体"/>
          <w:sz w:val="24"/>
          <w:lang w:eastAsia="zh-CN"/>
        </w:rPr>
        <w:t xml:space="preserve">          供应商全称（加盖CA电子公章）：</w:t>
      </w:r>
      <w:r/>
    </w:p>
    <w:p>
      <w:pPr>
        <w:ind w:right="1560" w:firstLine="480"/>
        <w:jc w:val="center"/>
        <w:spacing w:line="588" w:lineRule="exact"/>
        <w:tabs>
          <w:tab w:val="left" w:pos="4860" w:leader="none"/>
        </w:tabs>
        <w:rPr>
          <w:rFonts w:ascii="宋体" w:hAnsi="宋体"/>
          <w:sz w:val="24"/>
          <w:lang w:eastAsia="zh-CN"/>
        </w:rPr>
      </w:pPr>
      <w:r>
        <w:rPr>
          <w:rFonts w:hint="eastAsia" w:ascii="宋体" w:hAnsi="宋体"/>
          <w:sz w:val="24"/>
          <w:lang w:eastAsia="zh-CN"/>
        </w:rPr>
        <w:t xml:space="preserve">        日  期：</w:t>
      </w:r>
      <w:r/>
    </w:p>
    <w:p>
      <w:pPr>
        <w:jc w:val="center"/>
        <w:spacing w:line="560" w:lineRule="exact"/>
        <w:rPr>
          <w:rFonts w:ascii="黑体" w:hAnsi="黑体" w:eastAsia="黑体"/>
          <w:b/>
          <w:sz w:val="32"/>
          <w:szCs w:val="32"/>
          <w:lang w:eastAsia="zh-CN"/>
        </w:rPr>
      </w:pPr>
      <w:r>
        <w:rPr>
          <w:rFonts w:ascii="黑体" w:hAnsi="黑体" w:eastAsia="黑体"/>
          <w:b/>
          <w:sz w:val="32"/>
          <w:szCs w:val="32"/>
          <w:lang w:eastAsia="zh-CN"/>
        </w:rPr>
      </w:r>
      <w:r/>
    </w:p>
    <w:p>
      <w:pPr>
        <w:jc w:val="center"/>
        <w:spacing w:line="560" w:lineRule="exact"/>
        <w:rPr>
          <w:rFonts w:ascii="黑体" w:hAnsi="黑体" w:eastAsia="黑体"/>
          <w:b/>
          <w:sz w:val="32"/>
          <w:szCs w:val="32"/>
          <w:lang w:eastAsia="zh-CN"/>
        </w:rPr>
      </w:pPr>
      <w:r>
        <w:rPr>
          <w:rFonts w:ascii="黑体" w:hAnsi="黑体" w:eastAsia="黑体"/>
          <w:b/>
          <w:sz w:val="32"/>
          <w:szCs w:val="32"/>
          <w:lang w:eastAsia="zh-CN"/>
        </w:rPr>
      </w:r>
      <w:r/>
    </w:p>
    <w:p>
      <w:pPr>
        <w:jc w:val="center"/>
        <w:spacing w:line="560" w:lineRule="exact"/>
        <w:rPr>
          <w:rFonts w:ascii="黑体" w:hAnsi="黑体" w:eastAsia="黑体"/>
          <w:b/>
          <w:sz w:val="32"/>
          <w:szCs w:val="32"/>
          <w:lang w:eastAsia="zh-CN"/>
        </w:rPr>
      </w:pPr>
      <w:r>
        <w:rPr>
          <w:rFonts w:ascii="黑体" w:hAnsi="黑体" w:eastAsia="黑体"/>
          <w:b/>
          <w:sz w:val="32"/>
          <w:szCs w:val="32"/>
          <w:lang w:eastAsia="zh-CN"/>
        </w:rPr>
      </w:r>
      <w:r/>
    </w:p>
    <w:p>
      <w:pPr>
        <w:pStyle w:val="881"/>
        <w:rPr>
          <w:rFonts w:ascii="黑体" w:hAnsi="黑体" w:eastAsia="黑体"/>
          <w:b/>
          <w:sz w:val="32"/>
          <w:szCs w:val="32"/>
          <w:lang w:eastAsia="zh-CN"/>
        </w:rPr>
      </w:pPr>
      <w:r>
        <w:rPr>
          <w:rFonts w:ascii="黑体" w:hAnsi="黑体" w:eastAsia="黑体"/>
          <w:b/>
          <w:sz w:val="32"/>
          <w:szCs w:val="32"/>
          <w:lang w:eastAsia="zh-CN"/>
        </w:rPr>
      </w:r>
      <w:r/>
    </w:p>
    <w:p>
      <w:pPr>
        <w:pStyle w:val="879"/>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lang w:eastAsia="zh-CN"/>
        </w:rPr>
      </w:pPr>
      <w:r>
        <w:rPr>
          <w:rFonts w:ascii="黑体" w:hAnsi="黑体" w:eastAsia="黑体"/>
          <w:b/>
          <w:sz w:val="32"/>
          <w:szCs w:val="32"/>
          <w:lang w:eastAsia="zh-CN"/>
        </w:rPr>
      </w:r>
      <w:r/>
    </w:p>
    <w:p>
      <w:pPr>
        <w:pStyle w:val="881"/>
        <w:rPr>
          <w:rFonts w:ascii="黑体" w:hAnsi="黑体" w:eastAsia="黑体"/>
          <w:b/>
          <w:sz w:val="32"/>
          <w:szCs w:val="32"/>
          <w:lang w:eastAsia="zh-CN"/>
        </w:rPr>
      </w:pPr>
      <w:r>
        <w:rPr>
          <w:rFonts w:ascii="黑体" w:hAnsi="黑体" w:eastAsia="黑体"/>
          <w:b/>
          <w:sz w:val="32"/>
          <w:szCs w:val="32"/>
          <w:lang w:eastAsia="zh-CN"/>
        </w:rPr>
      </w:r>
      <w:r/>
    </w:p>
    <w:p>
      <w:pPr>
        <w:pStyle w:val="879"/>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lang w:eastAsia="zh-CN"/>
        </w:rPr>
      </w:pPr>
      <w:r>
        <w:rPr>
          <w:rFonts w:ascii="黑体" w:hAnsi="黑体" w:eastAsia="黑体"/>
          <w:b/>
          <w:sz w:val="32"/>
          <w:szCs w:val="32"/>
          <w:lang w:eastAsia="zh-CN"/>
        </w:rPr>
      </w:r>
      <w:r/>
    </w:p>
    <w:p>
      <w:pPr>
        <w:pStyle w:val="668"/>
        <w:jc w:val="center"/>
        <w:rPr>
          <w:rFonts w:ascii="宋体" w:hAnsi="宋体" w:eastAsia="宋体"/>
          <w:b/>
          <w:bCs/>
          <w:color w:val="000000" w:themeColor="text1"/>
          <w:sz w:val="32"/>
          <w:szCs w:val="32"/>
          <w:lang w:eastAsia="zh-CN"/>
        </w:rPr>
      </w:pPr>
      <w:r>
        <w:rPr>
          <w:rFonts w:hint="eastAsia" w:ascii="宋体" w:hAnsi="宋体" w:eastAsia="宋体"/>
          <w:b/>
          <w:bCs/>
          <w:color w:val="000000" w:themeColor="text1"/>
          <w:sz w:val="32"/>
          <w:szCs w:val="32"/>
          <w:lang w:eastAsia="zh-CN"/>
        </w:rPr>
        <w:t xml:space="preserve">十一、汽车维修企业状况一览表</w:t>
      </w:r>
      <w:r/>
    </w:p>
    <w:p>
      <w:pPr>
        <w:jc w:val="center"/>
        <w:spacing w:before="50" w:after="50"/>
        <w:rPr>
          <w:rFonts w:ascii="宋体" w:hAnsi="宋体"/>
          <w:b/>
          <w:sz w:val="32"/>
          <w:szCs w:val="32"/>
          <w:lang w:eastAsia="zh-CN"/>
        </w:rPr>
      </w:pPr>
      <w:r>
        <w:rPr>
          <w:rFonts w:ascii="宋体" w:hAnsi="宋体"/>
          <w:b/>
          <w:sz w:val="32"/>
          <w:szCs w:val="32"/>
          <w:lang w:eastAsia="zh-CN"/>
        </w:rPr>
      </w:r>
      <w:r/>
    </w:p>
    <w:p>
      <w:pPr>
        <w:numPr>
          <w:ilvl w:val="0"/>
          <w:numId w:val="3"/>
        </w:numPr>
        <w:jc w:val="both"/>
        <w:spacing w:after="0" w:line="240" w:lineRule="auto"/>
        <w:widowControl w:val="off"/>
        <w:tabs>
          <w:tab w:val="left" w:pos="1125" w:leader="none"/>
        </w:tabs>
        <w:rPr>
          <w:rFonts w:asciiTheme="minorEastAsia" w:hAnsiTheme="minorEastAsia"/>
          <w:sz w:val="24"/>
          <w:szCs w:val="24"/>
        </w:rPr>
      </w:pPr>
      <w:r>
        <w:rPr>
          <w:rFonts w:hint="eastAsia" w:asciiTheme="minorEastAsia" w:hAnsiTheme="minorEastAsia"/>
          <w:sz w:val="24"/>
          <w:szCs w:val="24"/>
        </w:rPr>
        <w:t xml:space="preserve">基本情况一览表</w:t>
      </w:r>
      <w:r/>
    </w:p>
    <w:tbl>
      <w:tblPr>
        <w:tblStyle w:val="677"/>
        <w:tblW w:w="9682"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1339"/>
        <w:gridCol w:w="948"/>
        <w:gridCol w:w="1627"/>
        <w:gridCol w:w="515"/>
        <w:gridCol w:w="1442"/>
        <w:gridCol w:w="412"/>
        <w:gridCol w:w="103"/>
        <w:gridCol w:w="1030"/>
        <w:gridCol w:w="1648"/>
      </w:tblGrid>
      <w:tr>
        <w:trPr>
          <w:cantSplit/>
        </w:trPr>
        <w:tc>
          <w:tcPr>
            <w:gridSpan w:val="2"/>
            <w:tcW w:w="1957"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企业名称</w:t>
            </w:r>
            <w:r/>
          </w:p>
        </w:tc>
        <w:tc>
          <w:tcPr>
            <w:gridSpan w:val="5"/>
            <w:tcW w:w="4944" w:type="dxa"/>
            <w:textDirection w:val="lrTb"/>
            <w:noWrap/>
          </w:tcPr>
          <w:p>
            <w:pPr>
              <w:rPr>
                <w:rFonts w:asciiTheme="minorEastAsia" w:hAnsiTheme="minorEastAsia"/>
                <w:sz w:val="24"/>
                <w:szCs w:val="24"/>
              </w:rPr>
            </w:pPr>
            <w:r>
              <w:rPr>
                <w:rFonts w:asciiTheme="minorEastAsia" w:hAnsiTheme="minorEastAsia"/>
                <w:sz w:val="24"/>
                <w:szCs w:val="24"/>
              </w:rPr>
            </w:r>
            <w:r/>
          </w:p>
        </w:tc>
        <w:tc>
          <w:tcPr>
            <w:gridSpan w:val="2"/>
            <w:tcW w:w="1133"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邮编</w:t>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r>
      <w:tr>
        <w:trPr>
          <w:cantSplit/>
        </w:trPr>
        <w:tc>
          <w:tcPr>
            <w:gridSpan w:val="2"/>
            <w:tcW w:w="1957"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企业地址</w:t>
            </w:r>
            <w:r/>
          </w:p>
        </w:tc>
        <w:tc>
          <w:tcPr>
            <w:gridSpan w:val="5"/>
            <w:tcW w:w="4944" w:type="dxa"/>
            <w:textDirection w:val="lrTb"/>
            <w:noWrap/>
          </w:tcPr>
          <w:p>
            <w:pPr>
              <w:rPr>
                <w:rFonts w:asciiTheme="minorEastAsia" w:hAnsiTheme="minorEastAsia"/>
                <w:sz w:val="24"/>
                <w:szCs w:val="24"/>
              </w:rPr>
            </w:pPr>
            <w:r>
              <w:rPr>
                <w:rFonts w:asciiTheme="minorEastAsia" w:hAnsiTheme="minorEastAsia"/>
                <w:sz w:val="24"/>
                <w:szCs w:val="24"/>
              </w:rPr>
            </w:r>
            <w:r/>
          </w:p>
        </w:tc>
        <w:tc>
          <w:tcPr>
            <w:gridSpan w:val="2"/>
            <w:tcW w:w="1133"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电话</w:t>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gridSpan w:val="2"/>
            <w:tcW w:w="1957"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职工总数</w:t>
            </w:r>
            <w:r/>
          </w:p>
        </w:tc>
        <w:tc>
          <w:tcPr>
            <w:tcW w:w="948" w:type="dxa"/>
            <w:textDirection w:val="lrTb"/>
            <w:noWrap/>
          </w:tcPr>
          <w:p>
            <w:pPr>
              <w:rPr>
                <w:rFonts w:asciiTheme="minorEastAsia" w:hAnsiTheme="minorEastAsia"/>
                <w:sz w:val="24"/>
                <w:szCs w:val="24"/>
              </w:rPr>
            </w:pPr>
            <w:r>
              <w:rPr>
                <w:rFonts w:asciiTheme="minorEastAsia" w:hAnsiTheme="minorEastAsia"/>
                <w:sz w:val="24"/>
                <w:szCs w:val="24"/>
              </w:rPr>
            </w:r>
            <w:r/>
          </w:p>
        </w:tc>
        <w:tc>
          <w:tcPr>
            <w:gridSpan w:val="2"/>
            <w:tcW w:w="2142"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技术管理人数</w:t>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gridSpan w:val="3"/>
            <w:tcW w:w="1545"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技术工人</w:t>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r>
      <w:tr>
        <w:trPr>
          <w:cantSplit/>
          <w:trHeight w:val="850"/>
        </w:trPr>
        <w:tc>
          <w:tcPr>
            <w:tcW w:w="618" w:type="dxa"/>
            <w:vMerge w:val="restart"/>
            <w:textDirection w:val="lrTb"/>
            <w:noWrap/>
          </w:tcPr>
          <w:p>
            <w:pPr>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hint="eastAsia" w:asciiTheme="minorEastAsia" w:hAnsiTheme="minorEastAsia"/>
                <w:sz w:val="24"/>
                <w:szCs w:val="24"/>
              </w:rPr>
              <w:t xml:space="preserve">经营业绩</w:t>
            </w:r>
            <w:r/>
          </w:p>
        </w:tc>
        <w:tc>
          <w:tcPr>
            <w:tcW w:w="1339"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年度</w:t>
            </w:r>
            <w:r/>
          </w:p>
        </w:tc>
        <w:tc>
          <w:tcPr>
            <w:gridSpan w:val="2"/>
            <w:tcW w:w="2575"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  维修总产值</w:t>
            </w:r>
            <w:r/>
          </w:p>
          <w:p>
            <w:pPr>
              <w:rPr>
                <w:rFonts w:asciiTheme="minorEastAsia" w:hAnsiTheme="minorEastAsia"/>
                <w:sz w:val="24"/>
                <w:szCs w:val="24"/>
              </w:rPr>
            </w:pPr>
            <w:r>
              <w:rPr>
                <w:rFonts w:hint="eastAsia" w:asciiTheme="minorEastAsia" w:hAnsiTheme="minorEastAsia"/>
                <w:sz w:val="24"/>
                <w:szCs w:val="24"/>
              </w:rPr>
              <w:t xml:space="preserve">   （万元）</w:t>
            </w:r>
            <w:r/>
          </w:p>
        </w:tc>
        <w:tc>
          <w:tcPr>
            <w:gridSpan w:val="4"/>
            <w:tcW w:w="2472" w:type="dxa"/>
            <w:textDirection w:val="lrTb"/>
            <w:noWrap/>
          </w:tcPr>
          <w:p>
            <w:pPr>
              <w:ind w:firstLine="645"/>
              <w:rPr>
                <w:rFonts w:asciiTheme="minorEastAsia" w:hAnsiTheme="minorEastAsia"/>
                <w:sz w:val="24"/>
                <w:szCs w:val="24"/>
              </w:rPr>
            </w:pPr>
            <w:r>
              <w:rPr>
                <w:rFonts w:hint="eastAsia" w:asciiTheme="minorEastAsia" w:hAnsiTheme="minorEastAsia"/>
                <w:sz w:val="24"/>
                <w:szCs w:val="24"/>
              </w:rPr>
              <w:t xml:space="preserve">修   理</w:t>
            </w:r>
            <w:r/>
          </w:p>
          <w:p>
            <w:pPr>
              <w:ind w:firstLine="645"/>
              <w:rPr>
                <w:rFonts w:asciiTheme="minorEastAsia" w:hAnsiTheme="minorEastAsia"/>
                <w:sz w:val="24"/>
                <w:szCs w:val="24"/>
              </w:rPr>
            </w:pPr>
            <w:r>
              <w:rPr>
                <w:rFonts w:hint="eastAsia" w:asciiTheme="minorEastAsia" w:hAnsiTheme="minorEastAsia"/>
                <w:sz w:val="24"/>
                <w:szCs w:val="24"/>
              </w:rPr>
              <w:t xml:space="preserve">（万元）</w:t>
            </w:r>
            <w:r/>
          </w:p>
        </w:tc>
        <w:tc>
          <w:tcPr>
            <w:gridSpan w:val="2"/>
            <w:tcBorders>
              <w:bottom w:val="single" w:color="auto" w:sz="4" w:space="0"/>
            </w:tcBorders>
            <w:tcW w:w="2678" w:type="dxa"/>
            <w:textDirection w:val="lrTb"/>
            <w:noWrap/>
          </w:tcPr>
          <w:p>
            <w:pPr>
              <w:ind w:firstLine="645"/>
              <w:rPr>
                <w:rFonts w:asciiTheme="minorEastAsia" w:hAnsiTheme="minorEastAsia"/>
                <w:sz w:val="24"/>
                <w:szCs w:val="24"/>
              </w:rPr>
            </w:pPr>
            <w:r>
              <w:rPr>
                <w:rFonts w:hint="eastAsia" w:asciiTheme="minorEastAsia" w:hAnsiTheme="minorEastAsia"/>
                <w:sz w:val="24"/>
                <w:szCs w:val="24"/>
              </w:rPr>
              <w:t xml:space="preserve">维   护</w:t>
            </w:r>
            <w:r/>
          </w:p>
          <w:p>
            <w:pPr>
              <w:ind w:firstLine="645"/>
              <w:rPr>
                <w:rFonts w:asciiTheme="minorEastAsia" w:hAnsiTheme="minorEastAsia"/>
                <w:sz w:val="24"/>
                <w:szCs w:val="24"/>
              </w:rPr>
            </w:pPr>
            <w:r>
              <w:rPr>
                <w:rFonts w:hint="eastAsia" w:asciiTheme="minorEastAsia" w:hAnsiTheme="minorEastAsia"/>
                <w:sz w:val="24"/>
                <w:szCs w:val="24"/>
              </w:rPr>
              <w:t xml:space="preserve">（万元）</w:t>
            </w:r>
            <w:r/>
          </w:p>
        </w:tc>
      </w:tr>
      <w:tr>
        <w:trPr>
          <w:cantSplit/>
          <w:trHeight w:val="890"/>
        </w:trPr>
        <w:tc>
          <w:tcPr>
            <w:tcBorders>
              <w:bottom w:val="single" w:color="auto" w:sz="4" w:space="0"/>
            </w:tcBorders>
            <w:tcW w:w="618" w:type="dxa"/>
            <w:vMerge w:val="continue"/>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2022</w:t>
            </w:r>
            <w:r/>
          </w:p>
        </w:tc>
        <w:tc>
          <w:tcPr>
            <w:gridSpan w:val="2"/>
            <w:tcW w:w="2575" w:type="dxa"/>
            <w:vAlign w:val="center"/>
            <w:textDirection w:val="lrTb"/>
            <w:noWrap/>
          </w:tcPr>
          <w:p>
            <w:pPr>
              <w:jc w:val="center"/>
              <w:rPr>
                <w:rFonts w:asciiTheme="minorEastAsia" w:hAnsiTheme="minorEastAsia"/>
                <w:sz w:val="24"/>
                <w:szCs w:val="24"/>
              </w:rPr>
            </w:pPr>
            <w:r>
              <w:rPr>
                <w:rFonts w:asciiTheme="minorEastAsia" w:hAnsiTheme="minorEastAsia"/>
                <w:sz w:val="24"/>
                <w:szCs w:val="24"/>
              </w:rPr>
            </w:r>
            <w:r/>
          </w:p>
        </w:tc>
        <w:tc>
          <w:tcPr>
            <w:gridSpan w:val="4"/>
            <w:tcW w:w="2472" w:type="dxa"/>
            <w:vAlign w:val="center"/>
            <w:textDirection w:val="lrTb"/>
            <w:noWrap/>
          </w:tcPr>
          <w:p>
            <w:pPr>
              <w:jc w:val="center"/>
              <w:rPr>
                <w:rFonts w:asciiTheme="minorEastAsia" w:hAnsiTheme="minorEastAsia"/>
                <w:sz w:val="24"/>
                <w:szCs w:val="24"/>
              </w:rPr>
            </w:pPr>
            <w:r>
              <w:rPr>
                <w:rFonts w:asciiTheme="minorEastAsia" w:hAnsiTheme="minorEastAsia"/>
                <w:sz w:val="24"/>
                <w:szCs w:val="24"/>
              </w:rPr>
            </w:r>
            <w:r/>
          </w:p>
        </w:tc>
        <w:tc>
          <w:tcPr>
            <w:gridSpan w:val="2"/>
            <w:tcW w:w="2678" w:type="dxa"/>
            <w:vAlign w:val="center"/>
            <w:textDirection w:val="lrTb"/>
            <w:noWrap/>
          </w:tcPr>
          <w:p>
            <w:pPr>
              <w:jc w:val="center"/>
              <w:rPr>
                <w:rFonts w:asciiTheme="minorEastAsia" w:hAnsiTheme="minorEastAsia"/>
                <w:sz w:val="24"/>
                <w:szCs w:val="24"/>
              </w:rPr>
            </w:pPr>
            <w:r>
              <w:rPr>
                <w:rFonts w:asciiTheme="minorEastAsia" w:hAnsiTheme="minorEastAsia"/>
                <w:sz w:val="24"/>
                <w:szCs w:val="24"/>
              </w:rPr>
            </w:r>
            <w:r/>
          </w:p>
        </w:tc>
      </w:tr>
      <w:tr>
        <w:trPr>
          <w:cantSplit/>
          <w:trHeight w:val="607"/>
        </w:trPr>
        <w:tc>
          <w:tcPr>
            <w:tcW w:w="618" w:type="dxa"/>
            <w:vMerge w:val="continue"/>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2023</w:t>
            </w:r>
            <w:r/>
          </w:p>
        </w:tc>
        <w:tc>
          <w:tcPr>
            <w:gridSpan w:val="2"/>
            <w:tcW w:w="2575" w:type="dxa"/>
            <w:textDirection w:val="lrTb"/>
            <w:noWrap/>
          </w:tcPr>
          <w:p>
            <w:pPr>
              <w:rPr>
                <w:rFonts w:asciiTheme="minorEastAsia" w:hAnsiTheme="minorEastAsia"/>
                <w:sz w:val="24"/>
                <w:szCs w:val="24"/>
              </w:rPr>
            </w:pPr>
            <w:r>
              <w:rPr>
                <w:rFonts w:asciiTheme="minorEastAsia" w:hAnsiTheme="minorEastAsia"/>
                <w:sz w:val="24"/>
                <w:szCs w:val="24"/>
              </w:rPr>
            </w:r>
            <w:r/>
          </w:p>
        </w:tc>
        <w:tc>
          <w:tcPr>
            <w:gridSpan w:val="4"/>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gridSpan w:val="2"/>
            <w:tcW w:w="2678" w:type="dxa"/>
            <w:textDirection w:val="lrTb"/>
            <w:noWrap/>
          </w:tcPr>
          <w:p>
            <w:pPr>
              <w:rPr>
                <w:rFonts w:asciiTheme="minorEastAsia" w:hAnsiTheme="minorEastAsia"/>
                <w:sz w:val="24"/>
                <w:szCs w:val="24"/>
              </w:rPr>
            </w:pPr>
            <w:r>
              <w:rPr>
                <w:rFonts w:asciiTheme="minorEastAsia" w:hAnsiTheme="minorEastAsia"/>
                <w:sz w:val="24"/>
                <w:szCs w:val="24"/>
              </w:rPr>
            </w:r>
            <w:r/>
          </w:p>
        </w:tc>
      </w:tr>
    </w:tbl>
    <w:p>
      <w:pPr>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hint="eastAsia" w:asciiTheme="minorEastAsia" w:hAnsiTheme="minorEastAsia"/>
          <w:sz w:val="24"/>
          <w:szCs w:val="24"/>
        </w:rPr>
        <w:t xml:space="preserve">2、主要维修设备一览表</w:t>
      </w:r>
      <w:r/>
    </w:p>
    <w:tbl>
      <w:tblPr>
        <w:tblStyle w:val="677"/>
        <w:tblW w:w="9682"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3"/>
        <w:gridCol w:w="1934"/>
        <w:gridCol w:w="1302"/>
        <w:gridCol w:w="2120"/>
        <w:gridCol w:w="2163"/>
      </w:tblGrid>
      <w:tr>
        <w:trPr/>
        <w:tc>
          <w:tcPr>
            <w:tcW w:w="2163"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   设备名称</w:t>
            </w:r>
            <w:r/>
          </w:p>
        </w:tc>
        <w:tc>
          <w:tcPr>
            <w:tcW w:w="1934"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  规格型号</w:t>
            </w:r>
            <w:r/>
          </w:p>
        </w:tc>
        <w:tc>
          <w:tcPr>
            <w:tcW w:w="1302"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 数量</w:t>
            </w:r>
            <w:r/>
          </w:p>
        </w:tc>
        <w:tc>
          <w:tcPr>
            <w:tcW w:w="2120"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 出厂日期</w:t>
            </w:r>
            <w:r/>
          </w:p>
        </w:tc>
        <w:tc>
          <w:tcPr>
            <w:tcW w:w="2163" w:type="dxa"/>
            <w:textDirection w:val="lrTb"/>
            <w:noWrap/>
          </w:tcPr>
          <w:p>
            <w:pPr>
              <w:rPr>
                <w:rFonts w:asciiTheme="minorEastAsia" w:hAnsiTheme="minorEastAsia"/>
                <w:sz w:val="24"/>
                <w:szCs w:val="24"/>
              </w:rPr>
            </w:pPr>
            <w:r>
              <w:rPr>
                <w:rFonts w:hint="eastAsia" w:asciiTheme="minorEastAsia" w:hAnsiTheme="minorEastAsia"/>
                <w:sz w:val="24"/>
                <w:szCs w:val="24"/>
              </w:rPr>
              <w:t xml:space="preserve"> 设备原值</w:t>
            </w:r>
            <w:r/>
          </w:p>
        </w:tc>
      </w:tr>
      <w:tr>
        <w:trPr/>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tcPr>
          <w:p>
            <w:pPr>
              <w:rPr>
                <w:rFonts w:asciiTheme="minorEastAsia" w:hAnsiTheme="minorEastAsia"/>
                <w:sz w:val="24"/>
                <w:szCs w:val="24"/>
              </w:rPr>
            </w:pPr>
            <w:r>
              <w:rPr>
                <w:rFonts w:asciiTheme="minorEastAsia" w:hAnsiTheme="minorEastAsia"/>
                <w:sz w:val="24"/>
                <w:szCs w:val="24"/>
              </w:rPr>
            </w:r>
            <w:r/>
          </w:p>
        </w:tc>
      </w:tr>
    </w:tbl>
    <w:p>
      <w:pPr>
        <w:rPr>
          <w:rFonts w:asciiTheme="minorEastAsia" w:hAnsiTheme="minorEastAsia"/>
          <w:b/>
          <w:sz w:val="24"/>
          <w:szCs w:val="24"/>
          <w:lang w:eastAsia="zh-CN"/>
        </w:rPr>
      </w:pPr>
      <w:r>
        <w:rPr>
          <w:rFonts w:asciiTheme="minorEastAsia" w:hAnsiTheme="minorEastAsia"/>
          <w:sz w:val="24"/>
          <w:szCs w:val="24"/>
          <w:lang w:eastAsia="zh-CN"/>
        </w:rPr>
        <w:t xml:space="preserve">  供应商全称（加盖CA电子公章）：</w:t>
      </w:r>
      <w:r/>
    </w:p>
    <w:p>
      <w:pPr>
        <w:rPr>
          <w:rFonts w:asciiTheme="minorEastAsia" w:hAnsiTheme="minorEastAsia"/>
          <w:sz w:val="24"/>
          <w:szCs w:val="24"/>
        </w:rPr>
      </w:pPr>
      <w:r>
        <w:rPr>
          <w:rFonts w:asciiTheme="minorEastAsia" w:hAnsiTheme="minorEastAsia"/>
          <w:sz w:val="24"/>
          <w:szCs w:val="24"/>
          <w:lang w:eastAsia="zh-CN"/>
        </w:rPr>
        <w:br w:type="page" w:clear="all"/>
      </w:r>
      <w:r>
        <w:rPr>
          <w:rFonts w:hint="eastAsia" w:asciiTheme="minorEastAsia" w:hAnsiTheme="minorEastAsia"/>
          <w:sz w:val="24"/>
          <w:szCs w:val="24"/>
        </w:rPr>
        <w:t xml:space="preserve">3、基础设施一览表</w:t>
      </w:r>
      <w:r/>
    </w:p>
    <w:tbl>
      <w:tblPr>
        <w:tblStyle w:val="677"/>
        <w:tblW w:w="978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5"/>
        <w:gridCol w:w="1442"/>
        <w:gridCol w:w="1442"/>
        <w:gridCol w:w="1545"/>
        <w:gridCol w:w="1854"/>
        <w:gridCol w:w="1545"/>
        <w:gridCol w:w="1442"/>
      </w:tblGrid>
      <w:tr>
        <w:trPr/>
        <w:tc>
          <w:tcPr>
            <w:gridSpan w:val="2"/>
            <w:tcW w:w="1957"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名称</w:t>
            </w:r>
            <w:r/>
          </w:p>
        </w:tc>
        <w:tc>
          <w:tcPr>
            <w:tcW w:w="1442"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面积</w:t>
            </w:r>
            <w:r/>
          </w:p>
        </w:tc>
        <w:tc>
          <w:tcPr>
            <w:tcW w:w="1545"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结构</w:t>
            </w:r>
            <w:r/>
          </w:p>
        </w:tc>
        <w:tc>
          <w:tcPr>
            <w:tcW w:w="1854"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名称</w:t>
            </w:r>
            <w:r/>
          </w:p>
        </w:tc>
        <w:tc>
          <w:tcPr>
            <w:tcW w:w="1545"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面积</w:t>
            </w:r>
            <w:r/>
          </w:p>
        </w:tc>
        <w:tc>
          <w:tcPr>
            <w:tcW w:w="1442"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结构</w:t>
            </w:r>
            <w:r/>
          </w:p>
        </w:tc>
      </w:tr>
      <w:tr>
        <w:trPr/>
        <w:tc>
          <w:tcPr>
            <w:gridSpan w:val="2"/>
            <w:tcW w:w="1957"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厂房、场地总面积</w:t>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854"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充电房</w:t>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r>
      <w:tr>
        <w:trPr>
          <w:trHeight w:val="611"/>
        </w:trPr>
        <w:tc>
          <w:tcPr>
            <w:gridSpan w:val="2"/>
            <w:tcW w:w="1957"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主修厂房</w:t>
            </w:r>
            <w:r/>
          </w:p>
        </w:tc>
        <w:tc>
          <w:tcPr>
            <w:tcW w:w="1442" w:type="dxa"/>
            <w:vAlign w:val="center"/>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545" w:type="dxa"/>
            <w:vAlign w:val="center"/>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854"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业务接待室</w:t>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r>
      <w:tr>
        <w:trPr>
          <w:cantSplit/>
          <w:trHeight w:val="480"/>
        </w:trPr>
        <w:tc>
          <w:tcPr>
            <w:tcW w:w="515" w:type="dxa"/>
            <w:vMerge w:val="restart"/>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辅助间</w:t>
            </w:r>
            <w:r/>
          </w:p>
        </w:tc>
        <w:tc>
          <w:tcPr>
            <w:tcW w:w="1442"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发动机间</w:t>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办公用房</w:t>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r>
      <w:tr>
        <w:trPr>
          <w:cantSplit/>
          <w:trHeight w:val="480"/>
        </w:trPr>
        <w:tc>
          <w:tcPr>
            <w:tcW w:w="515" w:type="dxa"/>
            <w:vMerge w:val="continue"/>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喷漆间</w:t>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停车场</w:t>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r>
      <w:tr>
        <w:trPr>
          <w:cantSplit/>
          <w:trHeight w:val="480"/>
        </w:trPr>
        <w:tc>
          <w:tcPr>
            <w:tcW w:w="515" w:type="dxa"/>
            <w:vMerge w:val="continue"/>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机加工间</w:t>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545" w:type="dxa"/>
            <w:textDirection w:val="lrTb"/>
            <w:noWrap/>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jc w:val="center"/>
              <w:rPr>
                <w:rFonts w:asciiTheme="minorEastAsia" w:hAnsiTheme="minorEastAsia"/>
                <w:sz w:val="24"/>
                <w:szCs w:val="24"/>
              </w:rPr>
            </w:pPr>
            <w:r>
              <w:rPr>
                <w:rFonts w:asciiTheme="minorEastAsia" w:hAnsiTheme="minorEastAsia"/>
                <w:sz w:val="24"/>
                <w:szCs w:val="24"/>
              </w:rPr>
            </w:r>
            <w:r/>
          </w:p>
        </w:tc>
      </w:tr>
      <w:tr>
        <w:trPr>
          <w:trHeight w:val="8117"/>
        </w:trPr>
        <w:tc>
          <w:tcPr>
            <w:gridSpan w:val="7"/>
            <w:tcBorders>
              <w:bottom w:val="single" w:color="auto" w:sz="4" w:space="0"/>
            </w:tcBorders>
            <w:tcW w:w="9785" w:type="dxa"/>
            <w:textDirection w:val="lrTb"/>
            <w:noWrap/>
          </w:tcPr>
          <w:p>
            <w:pPr>
              <w:rPr>
                <w:rFonts w:asciiTheme="minorEastAsia" w:hAnsiTheme="minorEastAsia"/>
                <w:sz w:val="24"/>
                <w:szCs w:val="24"/>
                <w:lang w:eastAsia="zh-CN"/>
              </w:rPr>
            </w:pPr>
            <w:r>
              <w:rPr>
                <w:rFonts w:hint="eastAsia" w:asciiTheme="minorEastAsia" w:hAnsiTheme="minorEastAsia"/>
                <w:sz w:val="24"/>
                <w:szCs w:val="24"/>
                <w:lang w:eastAsia="zh-CN"/>
              </w:rPr>
              <w:t xml:space="preserve">经营场所平面示意图：</w:t>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tc>
      </w:tr>
    </w:tbl>
    <w:p>
      <w:pPr>
        <w:ind w:left="-420" w:firstLine="420"/>
        <w:rPr>
          <w:rFonts w:asciiTheme="minorEastAsia" w:hAnsiTheme="minorEastAsia"/>
          <w:sz w:val="24"/>
          <w:szCs w:val="24"/>
          <w:lang w:eastAsia="zh-CN"/>
        </w:rPr>
      </w:pPr>
      <w:r>
        <w:rPr>
          <w:rFonts w:hint="eastAsia" w:asciiTheme="minorEastAsia" w:hAnsiTheme="minorEastAsia"/>
          <w:sz w:val="24"/>
          <w:szCs w:val="24"/>
          <w:lang w:eastAsia="zh-CN"/>
        </w:rPr>
        <w:t xml:space="preserve">注：提供经营场所产权证明或租赁合同等证明材料。</w:t>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asciiTheme="minorEastAsia" w:hAnsiTheme="minorEastAsia"/>
          <w:sz w:val="24"/>
          <w:szCs w:val="24"/>
          <w:lang w:eastAsia="zh-CN"/>
        </w:rPr>
      </w:r>
      <w:r/>
    </w:p>
    <w:p>
      <w:pPr>
        <w:rPr>
          <w:rFonts w:asciiTheme="minorEastAsia" w:hAnsiTheme="minorEastAsia"/>
          <w:sz w:val="24"/>
          <w:szCs w:val="24"/>
          <w:lang w:eastAsia="zh-CN"/>
        </w:rPr>
      </w:pPr>
      <w:r>
        <w:rPr>
          <w:rFonts w:hint="eastAsia" w:asciiTheme="minorEastAsia" w:hAnsiTheme="minorEastAsia"/>
          <w:sz w:val="24"/>
          <w:szCs w:val="24"/>
          <w:lang w:eastAsia="zh-CN"/>
        </w:rPr>
        <w:t xml:space="preserve">4、从业人员及其技术资格一览表</w:t>
      </w:r>
      <w:r/>
    </w:p>
    <w:tbl>
      <w:tblPr>
        <w:tblStyle w:val="677"/>
        <w:tblW w:w="9579"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1442"/>
        <w:gridCol w:w="1339"/>
        <w:gridCol w:w="2472"/>
        <w:gridCol w:w="1648"/>
        <w:gridCol w:w="1854"/>
      </w:tblGrid>
      <w:tr>
        <w:trPr/>
        <w:tc>
          <w:tcPr>
            <w:tcW w:w="824"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序号</w:t>
            </w:r>
            <w:r/>
          </w:p>
        </w:tc>
        <w:tc>
          <w:tcPr>
            <w:tcW w:w="1442"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姓 名</w:t>
            </w:r>
            <w:r/>
          </w:p>
        </w:tc>
        <w:tc>
          <w:tcPr>
            <w:tcW w:w="1339"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职位</w:t>
            </w:r>
            <w:r/>
          </w:p>
        </w:tc>
        <w:tc>
          <w:tcPr>
            <w:tcW w:w="2472" w:type="dxa"/>
            <w:vAlign w:val="center"/>
            <w:textDirection w:val="lrTb"/>
            <w:noWrap/>
          </w:tcPr>
          <w:p>
            <w:pPr>
              <w:jc w:val="center"/>
              <w:rPr>
                <w:rFonts w:asciiTheme="minorEastAsia" w:hAnsiTheme="minorEastAsia"/>
                <w:sz w:val="24"/>
                <w:szCs w:val="24"/>
                <w:lang w:eastAsia="zh-CN"/>
              </w:rPr>
            </w:pPr>
            <w:r>
              <w:rPr>
                <w:rFonts w:hint="eastAsia" w:asciiTheme="minorEastAsia" w:hAnsiTheme="minorEastAsia"/>
                <w:sz w:val="24"/>
                <w:szCs w:val="24"/>
                <w:lang w:eastAsia="zh-CN"/>
              </w:rPr>
              <w:t xml:space="preserve">持何种</w:t>
            </w:r>
            <w:r/>
          </w:p>
          <w:p>
            <w:pPr>
              <w:jc w:val="center"/>
              <w:rPr>
                <w:rFonts w:asciiTheme="minorEastAsia" w:hAnsiTheme="minorEastAsia"/>
                <w:sz w:val="24"/>
                <w:szCs w:val="24"/>
                <w:lang w:eastAsia="zh-CN"/>
              </w:rPr>
            </w:pPr>
            <w:r>
              <w:rPr>
                <w:rFonts w:hint="eastAsia" w:asciiTheme="minorEastAsia" w:hAnsiTheme="minorEastAsia"/>
                <w:sz w:val="24"/>
                <w:szCs w:val="24"/>
                <w:lang w:eastAsia="zh-CN"/>
              </w:rPr>
              <w:t xml:space="preserve">等级（类型）</w:t>
            </w:r>
            <w:r/>
          </w:p>
          <w:p>
            <w:pPr>
              <w:jc w:val="center"/>
              <w:rPr>
                <w:rFonts w:asciiTheme="minorEastAsia" w:hAnsiTheme="minorEastAsia"/>
                <w:sz w:val="24"/>
                <w:szCs w:val="24"/>
                <w:lang w:eastAsia="zh-CN"/>
              </w:rPr>
            </w:pPr>
            <w:r>
              <w:rPr>
                <w:rFonts w:hint="eastAsia" w:asciiTheme="minorEastAsia" w:hAnsiTheme="minorEastAsia"/>
                <w:sz w:val="24"/>
                <w:szCs w:val="24"/>
                <w:lang w:eastAsia="zh-CN"/>
              </w:rPr>
              <w:t xml:space="preserve">证书</w:t>
            </w:r>
            <w:r/>
          </w:p>
        </w:tc>
        <w:tc>
          <w:tcPr>
            <w:tcW w:w="1648"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发证时间</w:t>
            </w:r>
            <w:r/>
          </w:p>
        </w:tc>
        <w:tc>
          <w:tcPr>
            <w:tcW w:w="1854" w:type="dxa"/>
            <w:vAlign w:val="center"/>
            <w:textDirection w:val="lrTb"/>
            <w:noWrap/>
          </w:tcPr>
          <w:p>
            <w:pPr>
              <w:jc w:val="center"/>
              <w:rPr>
                <w:rFonts w:asciiTheme="minorEastAsia" w:hAnsiTheme="minorEastAsia"/>
                <w:sz w:val="24"/>
                <w:szCs w:val="24"/>
              </w:rPr>
            </w:pPr>
            <w:r>
              <w:rPr>
                <w:rFonts w:hint="eastAsia" w:asciiTheme="minorEastAsia" w:hAnsiTheme="minorEastAsia"/>
                <w:sz w:val="24"/>
                <w:szCs w:val="24"/>
              </w:rPr>
              <w:t xml:space="preserve">从事本工</w:t>
            </w:r>
            <w:r/>
          </w:p>
          <w:p>
            <w:pPr>
              <w:jc w:val="center"/>
              <w:rPr>
                <w:rFonts w:asciiTheme="minorEastAsia" w:hAnsiTheme="minorEastAsia"/>
                <w:sz w:val="24"/>
                <w:szCs w:val="24"/>
              </w:rPr>
            </w:pPr>
            <w:r>
              <w:rPr>
                <w:rFonts w:hint="eastAsia" w:asciiTheme="minorEastAsia" w:hAnsiTheme="minorEastAsia"/>
                <w:sz w:val="24"/>
                <w:szCs w:val="24"/>
              </w:rPr>
              <w:t xml:space="preserve">作时间</w:t>
            </w:r>
            <w:r/>
          </w:p>
        </w:tc>
      </w:tr>
      <w:tr>
        <w:trPr>
          <w:cantSplit/>
        </w:trPr>
        <w:tc>
          <w:tcPr>
            <w:tcW w:w="824" w:type="dxa"/>
            <w:textDirection w:val="lrTb"/>
            <w:noWrap/>
          </w:tcPr>
          <w:p>
            <w:pPr>
              <w:rPr>
                <w:rFonts w:asciiTheme="minorEastAsia" w:hAnsiTheme="minorEastAsia"/>
                <w:b/>
                <w:bCs/>
                <w:sz w:val="24"/>
                <w:szCs w:val="24"/>
              </w:rPr>
            </w:pPr>
            <w:r>
              <w:rPr>
                <w:rFonts w:hint="eastAsia" w:asciiTheme="minorEastAsia" w:hAnsiTheme="minorEastAsia"/>
                <w:b/>
                <w:bCs/>
                <w:sz w:val="24"/>
                <w:szCs w:val="24"/>
              </w:rPr>
              <w:t xml:space="preserve">一、</w:t>
            </w:r>
            <w:r/>
          </w:p>
        </w:tc>
        <w:tc>
          <w:tcPr>
            <w:gridSpan w:val="5"/>
            <w:tcW w:w="8755" w:type="dxa"/>
            <w:textDirection w:val="lrTb"/>
            <w:noWrap/>
          </w:tcPr>
          <w:p>
            <w:pPr>
              <w:rPr>
                <w:rFonts w:asciiTheme="minorEastAsia" w:hAnsiTheme="minorEastAsia"/>
                <w:b/>
                <w:bCs/>
                <w:sz w:val="24"/>
                <w:szCs w:val="24"/>
                <w:lang w:eastAsia="zh-CN"/>
              </w:rPr>
            </w:pPr>
            <w:r>
              <w:rPr>
                <w:rFonts w:hint="eastAsia" w:asciiTheme="minorEastAsia" w:hAnsiTheme="minorEastAsia"/>
                <w:b/>
                <w:bCs/>
                <w:sz w:val="24"/>
                <w:szCs w:val="24"/>
                <w:lang w:eastAsia="zh-CN"/>
              </w:rPr>
              <w:t xml:space="preserve">技术管理人员（工程师、高级技师）</w:t>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tcPr>
          <w:p>
            <w:pPr>
              <w:rPr>
                <w:rFonts w:asciiTheme="minorEastAsia" w:hAnsiTheme="minorEastAsia"/>
                <w:sz w:val="24"/>
                <w:szCs w:val="24"/>
                <w:lang w:eastAsia="zh-CN"/>
              </w:rPr>
            </w:pPr>
            <w:r>
              <w:rPr>
                <w:rFonts w:asciiTheme="minorEastAsia" w:hAnsiTheme="minorEastAsia"/>
                <w:sz w:val="24"/>
                <w:szCs w:val="24"/>
                <w:lang w:eastAsia="zh-CN"/>
              </w:rPr>
            </w:r>
            <w:r/>
          </w:p>
        </w:tc>
      </w:tr>
      <w:tr>
        <w:trPr>
          <w:cantSplit/>
        </w:trPr>
        <w:tc>
          <w:tcPr>
            <w:tcW w:w="824" w:type="dxa"/>
            <w:textDirection w:val="lrTb"/>
            <w:noWrap/>
          </w:tcPr>
          <w:p>
            <w:pPr>
              <w:rPr>
                <w:rFonts w:asciiTheme="minorEastAsia" w:hAnsiTheme="minorEastAsia"/>
                <w:b/>
                <w:bCs/>
                <w:sz w:val="24"/>
                <w:szCs w:val="24"/>
              </w:rPr>
            </w:pPr>
            <w:r>
              <w:rPr>
                <w:rFonts w:hint="eastAsia" w:asciiTheme="minorEastAsia" w:hAnsiTheme="minorEastAsia"/>
                <w:b/>
                <w:bCs/>
                <w:sz w:val="24"/>
                <w:szCs w:val="24"/>
              </w:rPr>
              <w:t xml:space="preserve">二、</w:t>
            </w:r>
            <w:r/>
          </w:p>
        </w:tc>
        <w:tc>
          <w:tcPr>
            <w:gridSpan w:val="5"/>
            <w:tcW w:w="8755" w:type="dxa"/>
            <w:textDirection w:val="lrTb"/>
            <w:noWrap/>
          </w:tcPr>
          <w:p>
            <w:pPr>
              <w:rPr>
                <w:rFonts w:asciiTheme="minorEastAsia" w:hAnsiTheme="minorEastAsia"/>
                <w:b/>
                <w:bCs/>
                <w:sz w:val="24"/>
                <w:szCs w:val="24"/>
              </w:rPr>
            </w:pPr>
            <w:r>
              <w:rPr>
                <w:rFonts w:hint="eastAsia" w:asciiTheme="minorEastAsia" w:hAnsiTheme="minorEastAsia"/>
                <w:b/>
                <w:bCs/>
                <w:sz w:val="24"/>
                <w:szCs w:val="24"/>
              </w:rPr>
              <w:t xml:space="preserve">技术工人</w:t>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tcPr>
          <w:p>
            <w:pPr>
              <w:rPr>
                <w:rFonts w:asciiTheme="minorEastAsia" w:hAnsiTheme="minorEastAsia"/>
                <w:sz w:val="24"/>
                <w:szCs w:val="24"/>
              </w:rPr>
            </w:pPr>
            <w:r>
              <w:rPr>
                <w:rFonts w:asciiTheme="minorEastAsia" w:hAnsiTheme="minorEastAsia"/>
                <w:sz w:val="24"/>
                <w:szCs w:val="24"/>
              </w:rPr>
            </w:r>
            <w:r/>
          </w:p>
        </w:tc>
      </w:tr>
    </w:tbl>
    <w:p>
      <w:pPr>
        <w:rPr>
          <w:rFonts w:asciiTheme="minorEastAsia" w:hAnsiTheme="minorEastAsia"/>
          <w:b/>
          <w:sz w:val="24"/>
          <w:szCs w:val="24"/>
          <w:lang w:eastAsia="zh-CN"/>
        </w:rPr>
      </w:pPr>
      <w:r>
        <w:rPr>
          <w:rFonts w:asciiTheme="minorEastAsia" w:hAnsiTheme="minorEastAsia"/>
          <w:sz w:val="24"/>
          <w:szCs w:val="24"/>
          <w:lang w:eastAsia="zh-CN"/>
        </w:rPr>
        <w:t xml:space="preserve">  供应商全称（加盖CA电子公章）：</w:t>
      </w:r>
      <w:r/>
    </w:p>
    <w:p>
      <w:pPr>
        <w:pStyle w:val="668"/>
        <w:jc w:val="both"/>
        <w:rPr>
          <w:rFonts w:ascii="宋体" w:hAnsi="宋体"/>
          <w:b/>
          <w:i/>
          <w:color w:val="ff0000"/>
          <w:sz w:val="32"/>
          <w:szCs w:val="32"/>
          <w:lang w:eastAsia="zh-CN"/>
        </w:rPr>
      </w:pPr>
      <w:r>
        <w:rPr>
          <w:rFonts w:hint="eastAsia" w:asciiTheme="minorEastAsia" w:hAnsiTheme="minorEastAsia" w:eastAsiaTheme="minorEastAsia"/>
          <w:b/>
          <w:i/>
          <w:color w:val="000000" w:themeColor="text1"/>
          <w:sz w:val="32"/>
          <w:szCs w:val="32"/>
          <w:lang w:eastAsia="zh-CN"/>
        </w:rPr>
        <w:t xml:space="preserve">十二</w:t>
      </w:r>
      <w:r>
        <w:rPr>
          <w:rFonts w:hint="eastAsia" w:ascii="宋体" w:hAnsi="宋体"/>
          <w:b/>
          <w:i/>
          <w:color w:val="000000" w:themeColor="text1"/>
          <w:sz w:val="32"/>
          <w:szCs w:val="32"/>
          <w:lang w:eastAsia="zh-CN"/>
        </w:rPr>
        <w:t xml:space="preserve">、质量保证书</w:t>
      </w:r>
      <w:r/>
    </w:p>
    <w:p>
      <w:pPr>
        <w:rPr>
          <w:rFonts w:asciiTheme="minorEastAsia" w:hAnsiTheme="minorEastAsia"/>
          <w:sz w:val="24"/>
          <w:szCs w:val="24"/>
          <w:lang w:eastAsia="zh-CN"/>
        </w:rPr>
      </w:pPr>
      <w:r>
        <w:rPr>
          <w:rFonts w:hint="eastAsia" w:asciiTheme="minorEastAsia" w:hAnsiTheme="minorEastAsia"/>
          <w:b/>
          <w:sz w:val="24"/>
          <w:szCs w:val="24"/>
          <w:lang w:eastAsia="zh-CN"/>
        </w:rPr>
        <w:t xml:space="preserve">致：</w:t>
      </w:r>
      <w:r>
        <w:rPr>
          <w:rFonts w:hint="eastAsia" w:asciiTheme="minorEastAsia" w:hAnsiTheme="minorEastAsia"/>
          <w:sz w:val="24"/>
          <w:szCs w:val="24"/>
          <w:lang w:eastAsia="zh-CN"/>
        </w:rPr>
        <w:t xml:space="preserve">扬州市公共资源交易中心广陵分中心：</w:t>
      </w:r>
      <w:r/>
    </w:p>
    <w:p>
      <w:pPr>
        <w:ind w:firstLine="645"/>
        <w:rPr>
          <w:rFonts w:asciiTheme="minorEastAsia" w:hAnsiTheme="minorEastAsia"/>
          <w:sz w:val="24"/>
          <w:szCs w:val="24"/>
          <w:lang w:eastAsia="zh-CN"/>
        </w:rPr>
      </w:pPr>
      <w:r>
        <w:rPr>
          <w:rFonts w:hint="eastAsia" w:asciiTheme="minorEastAsia" w:hAnsiTheme="minorEastAsia"/>
          <w:sz w:val="24"/>
          <w:szCs w:val="24"/>
          <w:lang w:eastAsia="zh-CN"/>
        </w:rPr>
        <w:t xml:space="preserve">本保证书作为（供应商单位名称）参加2026年度扬州市广陵区党政机关、事业单位及团体组织公务用车维修和保养服务封闭式框架协议采购（征集文件编号</w:t>
      </w:r>
      <w:r>
        <w:rPr>
          <w:rFonts w:hint="eastAsia" w:asciiTheme="minorEastAsia" w:hAnsiTheme="minorEastAsia"/>
          <w:sz w:val="24"/>
          <w:szCs w:val="24"/>
          <w:highlight w:val="none"/>
          <w:lang w:eastAsia="zh-CN"/>
        </w:rPr>
        <w:t xml:space="preserve">：</w:t>
      </w:r>
      <w:r>
        <w:rPr>
          <w:rFonts w:hint="eastAsia" w:ascii="宋体" w:hAnsi="宋体" w:eastAsia="宋体" w:cs="宋体"/>
          <w:color w:val="000000"/>
          <w:sz w:val="24"/>
          <w:highlight w:val="none"/>
          <w:lang w:eastAsia="zh-CN"/>
        </w:rPr>
        <w:t xml:space="preserve">JSZC-321002-JZCG-K2025-0011</w:t>
      </w:r>
      <w:r>
        <w:rPr>
          <w:rFonts w:hint="eastAsia" w:asciiTheme="minorEastAsia" w:hAnsiTheme="minorEastAsia"/>
          <w:sz w:val="24"/>
          <w:szCs w:val="24"/>
          <w:highlight w:val="none"/>
          <w:lang w:eastAsia="zh-CN"/>
        </w:rPr>
        <w:t xml:space="preserve">）响应文件的不可分割的一部分。如我单位有幸成为扬州市广陵区党政机关、事业单位和团体组织公务用车框架协议维修单位，在本次合同有效</w:t>
      </w:r>
      <w:r>
        <w:rPr>
          <w:rFonts w:hint="eastAsia" w:asciiTheme="minorEastAsia" w:hAnsiTheme="minorEastAsia"/>
          <w:sz w:val="24"/>
          <w:szCs w:val="24"/>
          <w:lang w:eastAsia="zh-CN"/>
        </w:rPr>
        <w:t xml:space="preserve">期内，特向贵方保证，在以下维修合格出厂车辆的质量保证里程或日期内，因维修质量造成的机械事故和经济损失，由我单位承担全部责任。</w:t>
      </w:r>
      <w:r/>
    </w:p>
    <w:p>
      <w:pPr>
        <w:ind w:firstLine="645"/>
        <w:rPr>
          <w:rFonts w:asciiTheme="minorEastAsia" w:hAnsiTheme="minorEastAsia"/>
          <w:sz w:val="24"/>
          <w:szCs w:val="24"/>
          <w:lang w:eastAsia="zh-CN"/>
        </w:rPr>
      </w:pPr>
      <w:r>
        <w:rPr>
          <w:rFonts w:hint="eastAsia" w:asciiTheme="minorEastAsia" w:hAnsiTheme="minorEastAsia"/>
          <w:sz w:val="24"/>
          <w:szCs w:val="24"/>
          <w:lang w:eastAsia="zh-CN"/>
        </w:rPr>
        <w:t xml:space="preserve">维修合格出厂车辆的质量保证里程或时间为：</w:t>
      </w:r>
      <w:r/>
    </w:p>
    <w:p>
      <w:pPr>
        <w:numPr>
          <w:ilvl w:val="0"/>
          <w:numId w:val="4"/>
        </w:numPr>
        <w:jc w:val="both"/>
        <w:spacing w:after="0" w:line="240" w:lineRule="auto"/>
        <w:widowControl w:val="off"/>
        <w:rPr>
          <w:rFonts w:asciiTheme="minorEastAsia" w:hAnsiTheme="minorEastAsia"/>
          <w:sz w:val="24"/>
          <w:szCs w:val="24"/>
          <w:lang w:eastAsia="zh-CN"/>
        </w:rPr>
      </w:pPr>
      <w:r>
        <w:rPr>
          <w:rFonts w:hint="eastAsia" w:asciiTheme="minorEastAsia" w:hAnsiTheme="minorEastAsia"/>
          <w:sz w:val="24"/>
          <w:szCs w:val="24"/>
          <w:lang w:eastAsia="zh-CN"/>
        </w:rPr>
        <w:t xml:space="preserve">整车大修和总成大修：</w:t>
      </w:r>
      <w:r/>
    </w:p>
    <w:p>
      <w:pPr>
        <w:numPr>
          <w:ilvl w:val="0"/>
          <w:numId w:val="4"/>
        </w:numPr>
        <w:jc w:val="both"/>
        <w:spacing w:after="0" w:line="240" w:lineRule="auto"/>
        <w:widowControl w:val="off"/>
        <w:rPr>
          <w:rFonts w:asciiTheme="minorEastAsia" w:hAnsiTheme="minorEastAsia"/>
          <w:sz w:val="24"/>
          <w:szCs w:val="24"/>
        </w:rPr>
      </w:pPr>
      <w:r>
        <w:rPr>
          <w:rFonts w:hint="eastAsia" w:asciiTheme="minorEastAsia" w:hAnsiTheme="minorEastAsia"/>
          <w:sz w:val="24"/>
          <w:szCs w:val="24"/>
        </w:rPr>
        <w:t xml:space="preserve">二级维护：</w:t>
      </w:r>
      <w:r/>
    </w:p>
    <w:p>
      <w:pPr>
        <w:ind w:firstLine="645"/>
        <w:rPr>
          <w:rFonts w:asciiTheme="minorEastAsia" w:hAnsiTheme="minorEastAsia"/>
          <w:sz w:val="24"/>
          <w:szCs w:val="24"/>
        </w:rPr>
      </w:pPr>
      <w:r>
        <w:rPr>
          <w:rFonts w:hint="eastAsia" w:asciiTheme="minorEastAsia" w:hAnsiTheme="minorEastAsia"/>
          <w:sz w:val="24"/>
          <w:szCs w:val="24"/>
        </w:rPr>
        <w:t xml:space="preserve">3、一级维护、小修：</w:t>
      </w:r>
      <w:r/>
    </w:p>
    <w:p>
      <w:pPr>
        <w:ind w:left="1125"/>
        <w:rPr>
          <w:rFonts w:asciiTheme="minorEastAsia" w:hAnsiTheme="minorEastAsia"/>
          <w:sz w:val="24"/>
          <w:szCs w:val="24"/>
        </w:rPr>
      </w:pPr>
      <w:r>
        <w:rPr>
          <w:rFonts w:asciiTheme="minorEastAsia" w:hAnsiTheme="minorEastAsia"/>
          <w:sz w:val="24"/>
          <w:szCs w:val="24"/>
        </w:rPr>
      </w:r>
      <w:r/>
    </w:p>
    <w:p>
      <w:pPr>
        <w:ind w:left="645"/>
        <w:rPr>
          <w:rFonts w:asciiTheme="minorEastAsia" w:hAnsiTheme="minorEastAsia"/>
          <w:sz w:val="24"/>
          <w:szCs w:val="24"/>
        </w:rPr>
      </w:pPr>
      <w:r>
        <w:rPr>
          <w:rFonts w:asciiTheme="minorEastAsia" w:hAnsiTheme="minorEastAsia"/>
          <w:sz w:val="24"/>
          <w:szCs w:val="24"/>
        </w:rPr>
      </w:r>
      <w:r/>
    </w:p>
    <w:p>
      <w:pPr>
        <w:jc w:val="center"/>
        <w:rPr>
          <w:rFonts w:asciiTheme="minorEastAsia" w:hAnsiTheme="minorEastAsia"/>
          <w:sz w:val="24"/>
          <w:szCs w:val="24"/>
          <w:lang w:eastAsia="zh-CN"/>
        </w:rPr>
      </w:pPr>
      <w:r>
        <w:rPr>
          <w:rFonts w:asciiTheme="minorEastAsia" w:hAnsiTheme="minorEastAsia"/>
          <w:sz w:val="24"/>
          <w:szCs w:val="24"/>
          <w:lang w:eastAsia="zh-CN"/>
        </w:rPr>
        <w:t xml:space="preserve">             供应商全称（加盖CA电子</w:t>
      </w:r>
      <w:r>
        <w:rPr>
          <w:rFonts w:hint="eastAsia" w:asciiTheme="minorEastAsia" w:hAnsiTheme="minorEastAsia"/>
          <w:sz w:val="24"/>
          <w:szCs w:val="24"/>
          <w:lang w:eastAsia="zh-CN"/>
        </w:rPr>
        <w:t xml:space="preserve">签章</w:t>
      </w:r>
      <w:r>
        <w:rPr>
          <w:rFonts w:asciiTheme="minorEastAsia" w:hAnsiTheme="minorEastAsia"/>
          <w:sz w:val="24"/>
          <w:szCs w:val="24"/>
          <w:lang w:eastAsia="zh-CN"/>
        </w:rPr>
        <w:t xml:space="preserve">）：</w:t>
      </w:r>
      <w:r/>
    </w:p>
    <w:p>
      <w:pPr>
        <w:rPr>
          <w:rFonts w:asciiTheme="minorEastAsia" w:hAnsiTheme="minorEastAsia"/>
          <w:b/>
          <w:iCs/>
          <w:color w:val="000000" w:themeColor="text1"/>
          <w:sz w:val="24"/>
          <w:szCs w:val="24"/>
          <w:lang w:eastAsia="zh-CN"/>
        </w:rPr>
      </w:pPr>
      <w:r>
        <w:rPr>
          <w:rFonts w:hint="eastAsia" w:asciiTheme="minorEastAsia" w:hAnsiTheme="minorEastAsia"/>
          <w:sz w:val="24"/>
          <w:szCs w:val="24"/>
          <w:lang w:eastAsia="zh-CN"/>
        </w:rPr>
        <w:t xml:space="preserve">  年月日</w:t>
      </w:r>
      <w:r/>
    </w:p>
    <w:p>
      <w:pPr>
        <w:rPr>
          <w:lang w:eastAsia="zh-CN"/>
        </w:rPr>
      </w:pPr>
      <w:r>
        <w:rPr>
          <w:lang w:eastAsia="zh-CN"/>
        </w:rPr>
      </w:r>
      <w:r/>
    </w:p>
    <w:p>
      <w:pPr>
        <w:jc w:val="center"/>
        <w:rPr>
          <w:rFonts w:ascii="黑体" w:hAnsi="黑体" w:eastAsia="黑体"/>
          <w:b/>
          <w:sz w:val="32"/>
          <w:szCs w:val="32"/>
          <w:lang w:eastAsia="zh-CN"/>
        </w:rPr>
      </w:pPr>
      <w:r>
        <w:rPr>
          <w:rFonts w:ascii="黑体" w:hAnsi="黑体" w:eastAsia="黑体"/>
          <w:b/>
          <w:sz w:val="32"/>
          <w:szCs w:val="32"/>
          <w:lang w:eastAsia="zh-CN"/>
        </w:rPr>
      </w:r>
      <w:r/>
    </w:p>
    <w:p>
      <w:pPr>
        <w:pStyle w:val="668"/>
        <w:jc w:val="center"/>
        <w:rPr>
          <w:rFonts w:ascii="宋体" w:hAnsi="宋体" w:eastAsia="宋体"/>
          <w:b/>
          <w:bCs/>
          <w:i/>
          <w:color w:val="000000" w:themeColor="text1"/>
          <w:sz w:val="32"/>
          <w:szCs w:val="32"/>
          <w:u w:val="single"/>
          <w:lang w:eastAsia="zh-CN"/>
        </w:rPr>
      </w:pPr>
      <w:r>
        <w:rPr>
          <w:rFonts w:hint="eastAsia" w:ascii="宋体" w:hAnsi="宋体" w:eastAsia="宋体"/>
          <w:b/>
          <w:bCs/>
          <w:i/>
          <w:color w:val="000000" w:themeColor="text1"/>
          <w:sz w:val="32"/>
          <w:szCs w:val="32"/>
          <w:u w:val="single"/>
          <w:lang w:eastAsia="zh-CN"/>
        </w:rPr>
        <w:t xml:space="preserve">十三、服务承诺</w:t>
      </w:r>
      <w:r/>
    </w:p>
    <w:p>
      <w:pPr>
        <w:pStyle w:val="680"/>
        <w:jc w:val="center"/>
        <w:rPr>
          <w:lang w:eastAsia="zh-CN"/>
        </w:rPr>
      </w:pPr>
      <w:r>
        <w:rPr>
          <w:rFonts w:hint="eastAsia" w:ascii="宋体" w:hAnsi="宋体" w:cs="Courier New"/>
          <w:sz w:val="24"/>
          <w:szCs w:val="24"/>
          <w:lang w:eastAsia="zh-CN"/>
        </w:rPr>
        <w:t xml:space="preserve">（承诺函加盖供应商CA电子签章）</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w:t>
      </w:r>
      <w:r>
        <w:rPr>
          <w:rFonts w:cs="宋体" w:asciiTheme="minorEastAsia" w:hAnsiTheme="minorEastAsia"/>
          <w:i/>
          <w:color w:val="000000"/>
          <w:sz w:val="24"/>
          <w:szCs w:val="24"/>
          <w:u w:val="single"/>
          <w:lang w:eastAsia="zh-CN"/>
        </w:rPr>
        <w:t xml:space="preserve">承诺设有24小时服务电话，在接到送修的各级各单位报修电话后半小时内予以响应，并能提供上门维修服务。</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w:t>
      </w:r>
      <w:r>
        <w:rPr>
          <w:rFonts w:cs="宋体" w:asciiTheme="minorEastAsia" w:hAnsiTheme="minorEastAsia"/>
          <w:i/>
          <w:color w:val="000000"/>
          <w:sz w:val="24"/>
          <w:szCs w:val="24"/>
          <w:u w:val="single"/>
          <w:lang w:eastAsia="zh-CN"/>
        </w:rPr>
        <w:t xml:space="preserve">承诺为送修的各单位提供紧急救援服务，配备有明显标志的抢修车，扬州市区应能在1小时内派人赶到救援现场。</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w:t>
      </w:r>
      <w:r>
        <w:rPr>
          <w:rFonts w:cs="宋体" w:asciiTheme="minorEastAsia" w:hAnsiTheme="minorEastAsia"/>
          <w:i/>
          <w:color w:val="000000"/>
          <w:sz w:val="24"/>
          <w:szCs w:val="24"/>
          <w:u w:val="single"/>
          <w:lang w:eastAsia="zh-CN"/>
        </w:rPr>
        <w:t xml:space="preserve">承诺为送修的各单位定期保养的车辆办理优惠索赔，定期免费检测调整制动、灯光、空调等系统。</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4、</w:t>
      </w:r>
      <w:r>
        <w:rPr>
          <w:rFonts w:cs="宋体" w:asciiTheme="minorEastAsia" w:hAnsiTheme="minorEastAsia"/>
          <w:i/>
          <w:color w:val="000000"/>
          <w:sz w:val="24"/>
          <w:szCs w:val="24"/>
          <w:u w:val="single"/>
          <w:lang w:eastAsia="zh-CN"/>
        </w:rPr>
        <w:t xml:space="preserve">承诺单独建立公务用车维修管理档案，认真记录车辆的维修情况，单独核算维修费用，并认真、及时、准确地编报公务用车维修情况统计表。</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5、</w:t>
      </w:r>
      <w:r>
        <w:rPr>
          <w:rFonts w:cs="宋体" w:asciiTheme="minorEastAsia" w:hAnsiTheme="minorEastAsia"/>
          <w:i/>
          <w:color w:val="000000"/>
          <w:sz w:val="24"/>
          <w:szCs w:val="24"/>
          <w:u w:val="single"/>
          <w:lang w:eastAsia="zh-CN"/>
        </w:rPr>
        <w:t xml:space="preserve">承诺配合</w:t>
      </w:r>
      <w:r>
        <w:rPr>
          <w:rFonts w:hint="eastAsia" w:cs="宋体" w:asciiTheme="minorEastAsia" w:hAnsiTheme="minorEastAsia"/>
          <w:i/>
          <w:color w:val="000000"/>
          <w:sz w:val="24"/>
          <w:szCs w:val="24"/>
          <w:u w:val="single"/>
          <w:lang w:eastAsia="zh-CN"/>
        </w:rPr>
        <w:t xml:space="preserve">采购人</w:t>
      </w:r>
      <w:r>
        <w:rPr>
          <w:rFonts w:cs="宋体" w:asciiTheme="minorEastAsia" w:hAnsiTheme="minorEastAsia"/>
          <w:i/>
          <w:color w:val="000000"/>
          <w:sz w:val="24"/>
          <w:szCs w:val="24"/>
          <w:u w:val="single"/>
          <w:lang w:eastAsia="zh-CN"/>
        </w:rPr>
        <w:t xml:space="preserve">在</w:t>
      </w:r>
      <w:r>
        <w:rPr>
          <w:rFonts w:hint="eastAsia" w:cs="宋体" w:asciiTheme="minorEastAsia" w:hAnsiTheme="minorEastAsia"/>
          <w:i/>
          <w:color w:val="000000"/>
          <w:sz w:val="24"/>
          <w:szCs w:val="24"/>
          <w:u w:val="single"/>
          <w:lang w:eastAsia="zh-CN"/>
        </w:rPr>
        <w:t xml:space="preserve">广陵区</w:t>
      </w:r>
      <w:r>
        <w:rPr>
          <w:rFonts w:cs="宋体" w:asciiTheme="minorEastAsia" w:hAnsiTheme="minorEastAsia"/>
          <w:i/>
          <w:color w:val="000000"/>
          <w:sz w:val="24"/>
          <w:szCs w:val="24"/>
          <w:u w:val="single"/>
          <w:lang w:eastAsia="zh-CN"/>
        </w:rPr>
        <w:t xml:space="preserve">公务用车综合管理平台中对单车维保记录进行信息化管理。</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w:t>
      </w:r>
      <w:r>
        <w:rPr>
          <w:rFonts w:cs="宋体" w:asciiTheme="minorEastAsia" w:hAnsiTheme="minorEastAsia"/>
          <w:i/>
          <w:color w:val="000000"/>
          <w:sz w:val="24"/>
          <w:szCs w:val="24"/>
          <w:u w:val="single"/>
          <w:lang w:eastAsia="zh-CN"/>
        </w:rPr>
        <w:t xml:space="preserve">承诺如成交后不将维修业务转包至非成交供应商，不替非成交供应商代开具</w:t>
      </w:r>
      <w:r>
        <w:rPr>
          <w:rFonts w:hint="eastAsia" w:cs="宋体" w:asciiTheme="minorEastAsia" w:hAnsiTheme="minorEastAsia"/>
          <w:i/>
          <w:color w:val="000000"/>
          <w:sz w:val="24"/>
          <w:szCs w:val="24"/>
          <w:u w:val="single"/>
          <w:lang w:eastAsia="zh-CN"/>
        </w:rPr>
        <w:t xml:space="preserve">框架协议</w:t>
      </w:r>
      <w:r>
        <w:rPr>
          <w:rFonts w:cs="宋体" w:asciiTheme="minorEastAsia" w:hAnsiTheme="minorEastAsia"/>
          <w:i/>
          <w:color w:val="000000"/>
          <w:sz w:val="24"/>
          <w:szCs w:val="24"/>
          <w:u w:val="single"/>
          <w:lang w:eastAsia="zh-CN"/>
        </w:rPr>
        <w:t xml:space="preserve">维修车辆范围的车辆维修发票。</w:t>
      </w:r>
      <w:r/>
    </w:p>
    <w:p>
      <w:pPr>
        <w:ind w:firstLine="480"/>
        <w:jc w:val="both"/>
        <w:spacing w:after="0" w:line="47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7、</w:t>
      </w:r>
      <w:r>
        <w:rPr>
          <w:rFonts w:cs="宋体" w:asciiTheme="minorEastAsia" w:hAnsiTheme="minorEastAsia"/>
          <w:i/>
          <w:color w:val="000000"/>
          <w:sz w:val="24"/>
          <w:szCs w:val="24"/>
          <w:u w:val="single"/>
          <w:lang w:eastAsia="zh-CN"/>
        </w:rPr>
        <w:t xml:space="preserve">承诺将</w:t>
      </w:r>
      <w:r>
        <w:rPr>
          <w:rFonts w:hint="eastAsia" w:cs="宋体" w:asciiTheme="minorEastAsia" w:hAnsiTheme="minorEastAsia"/>
          <w:i/>
          <w:color w:val="000000"/>
          <w:sz w:val="24"/>
          <w:szCs w:val="24"/>
          <w:u w:val="single"/>
          <w:lang w:eastAsia="zh-CN"/>
        </w:rPr>
        <w:t xml:space="preserve">常规</w:t>
      </w:r>
      <w:r>
        <w:rPr>
          <w:rFonts w:cs="宋体" w:asciiTheme="minorEastAsia" w:hAnsiTheme="minorEastAsia"/>
          <w:i/>
          <w:color w:val="000000"/>
          <w:sz w:val="24"/>
          <w:szCs w:val="24"/>
          <w:u w:val="single"/>
          <w:lang w:eastAsia="zh-CN"/>
        </w:rPr>
        <w:t xml:space="preserve">项目工时定额挂墙公示，提供《江苏省机动车维修结算工时定额与收费指南》（2014版），便于送修的各单位对价格的直接查询、核对。另也要将工时单价、材料进销差价率与结算有关的制度告知送修人。</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8、</w:t>
      </w:r>
      <w:r>
        <w:rPr>
          <w:rFonts w:cs="宋体" w:asciiTheme="minorEastAsia" w:hAnsiTheme="minorEastAsia"/>
          <w:i/>
          <w:color w:val="000000"/>
          <w:sz w:val="24"/>
          <w:szCs w:val="24"/>
          <w:u w:val="single"/>
          <w:lang w:eastAsia="zh-CN"/>
        </w:rPr>
        <w:t xml:space="preserve">承诺按交通运输部的要求，严格执行汽车维修技术标准和工艺规范，执行“三级”检验制度、机动车维修竣工出厂合格证制度、竣工出厂质量保证期制度及从业人员的从业资格证制度。在质量保证期内， 因维修质量造成车辆故障、损坏、无法正常使用的，成交供应商必须承担全部责任。</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9、</w:t>
      </w:r>
      <w:r>
        <w:rPr>
          <w:rFonts w:cs="宋体" w:asciiTheme="minorEastAsia" w:hAnsiTheme="minorEastAsia"/>
          <w:i/>
          <w:color w:val="000000"/>
          <w:sz w:val="24"/>
          <w:szCs w:val="24"/>
          <w:u w:val="single"/>
          <w:lang w:eastAsia="zh-CN"/>
        </w:rPr>
        <w:t xml:space="preserve">承诺如扬</w:t>
      </w:r>
      <w:r>
        <w:rPr>
          <w:rFonts w:hint="eastAsia" w:cs="宋体" w:asciiTheme="minorEastAsia" w:hAnsiTheme="minorEastAsia"/>
          <w:i/>
          <w:color w:val="000000"/>
          <w:sz w:val="24"/>
          <w:szCs w:val="24"/>
          <w:u w:val="single"/>
          <w:lang w:eastAsia="zh-CN"/>
        </w:rPr>
        <w:t xml:space="preserve">州市广陵区</w:t>
      </w:r>
      <w:r>
        <w:rPr>
          <w:rFonts w:cs="宋体" w:asciiTheme="minorEastAsia" w:hAnsiTheme="minorEastAsia"/>
          <w:i/>
          <w:color w:val="000000"/>
          <w:sz w:val="24"/>
          <w:szCs w:val="24"/>
          <w:u w:val="single"/>
          <w:lang w:eastAsia="zh-CN"/>
        </w:rPr>
        <w:t xml:space="preserve">党政机关、事业单位和团体组织的公务车辆需到成交供应商处维修，应在本次采购承诺和报价（最高限价）范围内提供服务。</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10、</w:t>
      </w:r>
      <w:r>
        <w:rPr>
          <w:rFonts w:cs="宋体" w:asciiTheme="minorEastAsia" w:hAnsiTheme="minorEastAsia"/>
          <w:i/>
          <w:color w:val="000000"/>
          <w:sz w:val="24"/>
          <w:szCs w:val="24"/>
          <w:u w:val="single"/>
          <w:lang w:eastAsia="zh-CN"/>
        </w:rPr>
        <w:t xml:space="preserve">承诺如在合同期内发生经营场所变更，应于变更后三个工作日内报交易中心，经交易中心确认变更后的经营场所不低于采购时的条件，方可继续履行合同。</w:t>
      </w:r>
      <w:r/>
    </w:p>
    <w:p>
      <w:pPr>
        <w:jc w:val="center"/>
        <w:rPr>
          <w:rFonts w:ascii="黑体" w:hAnsi="黑体" w:eastAsia="黑体"/>
          <w:b/>
          <w:sz w:val="32"/>
          <w:szCs w:val="32"/>
          <w:lang w:eastAsia="zh-CN"/>
        </w:rPr>
      </w:pPr>
      <w:r>
        <w:rPr>
          <w:rFonts w:ascii="黑体" w:hAnsi="黑体" w:eastAsia="黑体"/>
          <w:b/>
          <w:sz w:val="32"/>
          <w:szCs w:val="32"/>
          <w:lang w:eastAsia="zh-CN"/>
        </w:rPr>
      </w:r>
      <w:r/>
    </w:p>
    <w:p>
      <w:pPr>
        <w:jc w:val="center"/>
        <w:spacing w:before="260" w:after="260" w:line="85" w:lineRule="atLeast"/>
        <w:rPr>
          <w:rFonts w:cs="宋体" w:asciiTheme="minorEastAsia" w:hAnsiTheme="minorEastAsia"/>
          <w:b/>
          <w:i/>
          <w:color w:val="000000"/>
          <w:sz w:val="36"/>
          <w:szCs w:val="36"/>
          <w:u w:val="singl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b/>
          <w:i/>
          <w:color w:val="000000"/>
          <w:sz w:val="36"/>
          <w:szCs w:val="36"/>
          <w:u w:val="single"/>
          <w:lang w:eastAsia="zh-CN"/>
        </w:rPr>
        <w:t xml:space="preserve">十四、其他符合性条款</w:t>
      </w:r>
      <w:r/>
    </w:p>
    <w:p>
      <w:pPr>
        <w:pStyle w:val="680"/>
        <w:jc w:val="center"/>
        <w:rPr>
          <w:lang w:eastAsia="zh-CN"/>
        </w:rPr>
      </w:pPr>
      <w:r>
        <w:rPr>
          <w:rFonts w:hint="eastAsia" w:ascii="宋体" w:hAnsi="宋体" w:cs="Courier New"/>
          <w:sz w:val="24"/>
          <w:szCs w:val="24"/>
          <w:lang w:eastAsia="zh-CN"/>
        </w:rPr>
        <w:t xml:space="preserve">（相应证明材料加盖供应商CA电子签章）</w:t>
      </w:r>
      <w:r/>
    </w:p>
    <w:p>
      <w:pPr>
        <w:ind w:firstLine="480"/>
        <w:jc w:val="both"/>
        <w:spacing w:after="0" w:line="479" w:lineRule="atLeast"/>
        <w:rPr>
          <w:rFonts w:cs="宋体"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1、</w:t>
      </w:r>
      <w:r>
        <w:rPr>
          <w:rFonts w:cs="宋体" w:asciiTheme="minorEastAsia" w:hAnsiTheme="minorEastAsia"/>
          <w:i/>
          <w:color w:val="000000" w:themeColor="text1"/>
          <w:sz w:val="24"/>
          <w:szCs w:val="24"/>
          <w:u w:val="single"/>
          <w:lang w:eastAsia="zh-CN"/>
        </w:rPr>
        <w:t xml:space="preserve">维修技术负责人（具有中级及以上技术职称证书及投标人近三个月内任意一个月为其缴纳社保的证明材料）、维修质量检验员（具有与承修车型相应的驾驶证及投标人近三个月内任意一个月为其缴纳社保的证明材料）。</w:t>
      </w:r>
      <w:r/>
    </w:p>
    <w:p>
      <w:pPr>
        <w:ind w:firstLine="480"/>
        <w:jc w:val="both"/>
        <w:spacing w:after="0" w:line="479" w:lineRule="atLeast"/>
        <w:rPr>
          <w:rFonts w:asciiTheme="minorEastAsia" w:hAnsiTheme="minorEastAsia"/>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2、设备配置应满足：</w:t>
      </w:r>
      <w:r/>
    </w:p>
    <w:p>
      <w:pPr>
        <w:ind w:firstLine="480"/>
        <w:jc w:val="both"/>
        <w:spacing w:after="0" w:line="479" w:lineRule="atLeast"/>
        <w:rPr>
          <w:rFonts w:cs="宋体" w:asciiTheme="minorEastAsia" w:hAnsiTheme="minorEastAsia"/>
          <w:i/>
          <w:color w:val="000000" w:themeColor="text1"/>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rPr>
        <w:t xml:space="preserve">（2）专用设备：</w:t>
      </w:r>
      <w:r>
        <w:rPr>
          <w:rFonts w:cs="宋体" w:asciiTheme="minorEastAsia" w:hAnsiTheme="minorEastAsia"/>
          <w:i/>
          <w:color w:val="000000" w:themeColor="text1"/>
          <w:sz w:val="24"/>
          <w:szCs w:val="24"/>
          <w:u w:val="single"/>
          <w:lang w:eastAsia="zh-CN"/>
        </w:rPr>
        <w:t xml:space="preserve">轮胎轮辋拆装设备、车轮动平衡机、</w:t>
      </w:r>
      <w:r>
        <w:rPr>
          <w:rFonts w:cs="宋体" w:asciiTheme="minorEastAsia" w:hAnsiTheme="minorEastAsia"/>
          <w:i/>
          <w:iCs/>
          <w:color w:val="000000" w:themeColor="text1"/>
          <w:sz w:val="24"/>
          <w:szCs w:val="24"/>
          <w:u w:val="single"/>
          <w:lang w:eastAsia="zh-CN"/>
        </w:rPr>
        <w:t xml:space="preserve">汽车空调冷媒回收净化加注设备、汽车故障电脑诊断仪、蓄电池充电设备、</w:t>
      </w:r>
      <w:r>
        <w:rPr>
          <w:rFonts w:cs="宋体" w:asciiTheme="minorEastAsia" w:hAnsiTheme="minorEastAsia"/>
          <w:i/>
          <w:color w:val="000000" w:themeColor="text1"/>
          <w:sz w:val="24"/>
          <w:szCs w:val="24"/>
          <w:u w:val="single"/>
          <w:lang w:eastAsia="zh-CN"/>
        </w:rPr>
        <w:t xml:space="preserve">汽车举升设备（须提供设备购置发票或租赁协议）</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w:t>
      </w:r>
      <w:r>
        <w:rPr>
          <w:rFonts w:cs="宋体" w:asciiTheme="minorEastAsia" w:hAnsiTheme="minorEastAsia"/>
          <w:i/>
          <w:color w:val="000000"/>
          <w:sz w:val="24"/>
          <w:szCs w:val="24"/>
          <w:u w:val="single"/>
          <w:lang w:eastAsia="zh-CN"/>
        </w:rPr>
        <w:t xml:space="preserve">维修企业具备符合环保要求的危险废物处置途径。（须提供危险废物处置协议及危险废物处置单位的经营资质）</w:t>
      </w:r>
      <w:r/>
    </w:p>
    <w:p>
      <w:pPr>
        <w:jc w:val="center"/>
        <w:rPr>
          <w:rFonts w:ascii="黑体" w:hAnsi="黑体" w:eastAsia="黑体"/>
          <w:b/>
          <w:sz w:val="32"/>
          <w:szCs w:val="32"/>
          <w:lang w:eastAsia="zh-CN"/>
        </w:rPr>
      </w:pPr>
      <w:r>
        <w:rPr>
          <w:rFonts w:ascii="黑体" w:hAnsi="黑体" w:eastAsia="黑体"/>
          <w:b/>
          <w:sz w:val="32"/>
          <w:szCs w:val="32"/>
          <w:lang w:eastAsia="zh-CN"/>
        </w:rPr>
      </w:r>
      <w:r/>
    </w:p>
    <w:p>
      <w:pPr>
        <w:jc w:val="center"/>
        <w:rPr>
          <w:rFonts w:ascii="黑体" w:hAnsi="黑体" w:eastAsia="黑体"/>
          <w:b/>
          <w:sz w:val="32"/>
          <w:szCs w:val="32"/>
          <w:lang w:eastAsia="zh-CN"/>
        </w:rPr>
      </w:pPr>
      <w:r>
        <w:rPr>
          <w:rFonts w:ascii="黑体" w:hAnsi="黑体" w:eastAsia="黑体"/>
          <w:b/>
          <w:sz w:val="32"/>
          <w:szCs w:val="32"/>
          <w:lang w:eastAsia="zh-CN"/>
        </w:rPr>
      </w:r>
      <w:r/>
    </w:p>
    <w:p>
      <w:pPr>
        <w:jc w:val="center"/>
        <w:rPr>
          <w:rFonts w:ascii="黑体" w:hAnsi="黑体" w:eastAsia="黑体"/>
          <w:b/>
          <w:sz w:val="32"/>
          <w:szCs w:val="32"/>
          <w:lang w:eastAsia="zh-CN"/>
        </w:rPr>
      </w:pPr>
      <w:r>
        <w:rPr>
          <w:rFonts w:hint="eastAsia" w:ascii="黑体" w:hAnsi="黑体" w:eastAsia="黑体"/>
          <w:b/>
          <w:sz w:val="32"/>
          <w:szCs w:val="32"/>
          <w:lang w:val="en-US" w:eastAsia="zh-CN"/>
        </w:rPr>
        <w:t xml:space="preserve">十五、</w:t>
      </w:r>
      <w:r>
        <w:rPr>
          <w:rFonts w:ascii="黑体" w:hAnsi="黑体" w:eastAsia="黑体"/>
          <w:b/>
          <w:sz w:val="32"/>
          <w:szCs w:val="32"/>
          <w:lang w:eastAsia="zh-CN"/>
        </w:rPr>
        <w:t xml:space="preserve">报价一览表</w:t>
      </w:r>
      <w:r/>
    </w:p>
    <w:p>
      <w:pPr>
        <w:rPr>
          <w:rFonts w:ascii="宋体" w:hAnsi="宋体"/>
          <w:sz w:val="24"/>
          <w:szCs w:val="24"/>
          <w:lang w:eastAsia="zh-CN"/>
        </w:rPr>
      </w:pPr>
      <w:r>
        <w:rPr>
          <w:rFonts w:ascii="宋体" w:hAnsi="宋体"/>
          <w:sz w:val="24"/>
          <w:szCs w:val="24"/>
          <w:lang w:eastAsia="zh-CN"/>
        </w:rPr>
        <w:t xml:space="preserve">供应商全称（加盖CA电子签章）：</w:t>
      </w:r>
      <w:r/>
    </w:p>
    <w:p>
      <w:pPr>
        <w:rPr>
          <w:rFonts w:asciiTheme="minorEastAsia" w:hAnsiTheme="minorEastAsia"/>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lang w:eastAsia="zh-CN"/>
        </w:rPr>
        <w:t xml:space="preserve">项目名称：</w:t>
      </w:r>
      <w:r/>
    </w:p>
    <w:p>
      <w:pPr>
        <w:rPr>
          <w:rFonts w:asciiTheme="minorEastAsia" w:hAnsiTheme="minorEastAsia"/>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lang w:eastAsia="zh-CN"/>
        </w:rPr>
        <w:t xml:space="preserve">项目编号：采购包</w:t>
      </w:r>
      <w:r>
        <w:rPr>
          <w:rFonts w:hint="eastAsia" w:cs="仿宋" w:asciiTheme="minorEastAsia" w:hAnsiTheme="minorEastAsia"/>
          <w:color w:val="000000"/>
          <w:sz w:val="24"/>
          <w:lang w:eastAsia="zh-CN"/>
        </w:rPr>
        <w:t xml:space="preserve">：</w:t>
      </w:r>
      <w:r/>
    </w:p>
    <w:p>
      <w:pPr>
        <w:rPr>
          <w:rFonts w:ascii="仿宋" w:hAnsi="仿宋" w:eastAsia="仿宋" w:cs="仿宋"/>
          <w:color w:val="000000"/>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tbl>
      <w:tblPr>
        <w:tblStyle w:val="702"/>
        <w:tblW w:w="799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7"/>
        <w:gridCol w:w="1342"/>
        <w:gridCol w:w="1860"/>
        <w:gridCol w:w="1080"/>
        <w:gridCol w:w="1080"/>
        <w:gridCol w:w="2119"/>
      </w:tblGrid>
      <w:tr>
        <w:trPr>
          <w:trHeight w:val="8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报价内容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最高限制单价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报价单位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综合计算得数权重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9"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报价</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工时单价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元/工时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材料进销差价率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106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8" w:type="dxa"/>
            <w:vAlign w:val="center"/>
            <w:textDirection w:val="lrTb"/>
            <w:noWrap/>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综合计算得数：</w:t>
            </w:r>
            <w:r/>
          </w:p>
        </w:tc>
      </w:tr>
    </w:tbl>
    <w:p>
      <w:pPr>
        <w:pBdr>
          <w:top w:val="none" w:color="000000" w:sz="0" w:space="0"/>
          <w:left w:val="none" w:color="000000" w:sz="0" w:space="0"/>
          <w:bottom w:val="none" w:color="000000" w:sz="0" w:space="0"/>
          <w:right w:val="none" w:color="000000" w:sz="0" w:space="0"/>
        </w:pBdr>
      </w:pPr>
      <w:r/>
      <w:r/>
    </w:p>
    <w:p>
      <w:pPr>
        <w:ind w:firstLine="480"/>
        <w:spacing w:after="150" w:line="450" w:lineRule="atLeast"/>
        <w:shd w:val="clear" w:color="auto" w:fill="ffffff"/>
        <w:rPr>
          <w:rFonts w:cs="宋体" w:asciiTheme="minorEastAsia" w:hAnsiTheme="minorEastAsia"/>
          <w:sz w:val="24"/>
          <w:szCs w:val="24"/>
        </w:rPr>
      </w:pPr>
      <w:r>
        <w:rPr>
          <w:rFonts w:hint="eastAsia" w:cs="宋体" w:asciiTheme="minorEastAsia" w:hAnsiTheme="minorEastAsia"/>
          <w:sz w:val="24"/>
          <w:szCs w:val="24"/>
        </w:rPr>
        <w:t xml:space="preserve">说明：</w:t>
      </w:r>
      <w:r/>
    </w:p>
    <w:p>
      <w:pPr>
        <w:ind w:right="193" w:firstLine="470"/>
        <w:spacing w:before="240" w:after="240" w:line="499" w:lineRule="atLeast"/>
        <w:rPr>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w:t>
      </w:r>
      <w:r>
        <w:rPr>
          <w:rFonts w:cs="仿宋" w:asciiTheme="minorEastAsia" w:hAnsiTheme="minorEastAsia"/>
          <w:i/>
          <w:color w:val="000000"/>
          <w:sz w:val="24"/>
          <w:u w:val="single"/>
          <w:lang w:eastAsia="zh-CN"/>
        </w:rPr>
        <w:t xml:space="preserve">供应商报价的工时单价、材料进销差价率为必报项</w:t>
      </w:r>
      <w:r>
        <w:rPr>
          <w:rFonts w:cs="仿宋" w:asciiTheme="minorEastAsia" w:hAnsiTheme="minorEastAsia"/>
          <w:color w:val="000000"/>
          <w:sz w:val="24"/>
          <w:lang w:eastAsia="zh-CN"/>
        </w:rPr>
        <w:t xml:space="preserve">。供应商应根据此说明部分的第</w:t>
      </w:r>
      <w:r>
        <w:rPr>
          <w:rFonts w:hint="eastAsia" w:cs="仿宋" w:asciiTheme="minorEastAsia" w:hAnsiTheme="minorEastAsia"/>
          <w:color w:val="000000"/>
          <w:sz w:val="24"/>
          <w:lang w:eastAsia="zh-CN"/>
        </w:rPr>
        <w:t xml:space="preserve">三</w:t>
      </w:r>
      <w:r>
        <w:rPr>
          <w:rFonts w:cs="仿宋" w:asciiTheme="minorEastAsia" w:hAnsiTheme="minorEastAsia"/>
          <w:color w:val="000000"/>
          <w:sz w:val="24"/>
          <w:lang w:eastAsia="zh-CN"/>
        </w:rPr>
        <w:t xml:space="preserve">条款计算公式算出综合计算得数。</w:t>
      </w:r>
      <w:r>
        <w:rPr>
          <w:rFonts w:hint="eastAsia" w:cs="宋体" w:asciiTheme="minorEastAsia" w:hAnsiTheme="minorEastAsia"/>
          <w:sz w:val="24"/>
          <w:szCs w:val="24"/>
          <w:lang w:eastAsia="zh-CN"/>
        </w:rPr>
        <w:t xml:space="preserve">供应商的报价最多精确到小数点后两位，评审价精确到小数点后两位（四舍五入）。</w:t>
      </w:r>
      <w:r/>
    </w:p>
    <w:p>
      <w:pPr>
        <w:numPr>
          <w:ilvl w:val="255"/>
          <w:numId w:val="0"/>
        </w:numPr>
        <w:ind w:firstLine="480"/>
        <w:spacing w:after="150" w:line="450" w:lineRule="atLeast"/>
        <w:shd w:val="clear" w:color="auto" w:fill="ffff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评审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审小组应当将其作为无效响应处理。</w:t>
      </w:r>
      <w:r/>
    </w:p>
    <w:p>
      <w:pPr>
        <w:numPr>
          <w:ilvl w:val="255"/>
          <w:numId w:val="0"/>
        </w:numPr>
        <w:ind w:firstLine="480"/>
        <w:jc w:val="both"/>
        <w:spacing w:after="150" w:line="450" w:lineRule="atLeast"/>
        <w:shd w:val="clear" w:color="auto" w:fill="ffff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3、综合计算得数计算公式为： Y=a×50%+b×50%。工时单价计算权重为50%，材料进销差价率计算权重为50%。综合计算后，得数（价格）低的供应商，排序在前。</w:t>
      </w:r>
      <w:r/>
    </w:p>
    <w:p>
      <w:pPr>
        <w:numPr>
          <w:ilvl w:val="255"/>
          <w:numId w:val="0"/>
        </w:numPr>
        <w:ind w:firstLine="480"/>
        <w:spacing w:after="150" w:line="450" w:lineRule="atLeast"/>
        <w:shd w:val="clear" w:color="auto" w:fill="ffff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例：计算公式举例如下：供应商报价中工时单价为4元/工时，材料进销差价率为4%，则该供应商报价综合计算得数为4*50%+4*50%=4。</w:t>
      </w:r>
      <w:bookmarkStart w:id="1" w:name="_Hlt26955054"/>
      <w:r/>
      <w:bookmarkEnd w:id="1"/>
      <w:r/>
      <w:r/>
    </w:p>
    <w:p>
      <w:pPr>
        <w:numPr>
          <w:ilvl w:val="255"/>
          <w:numId w:val="0"/>
        </w:numPr>
        <w:ind w:firstLine="480"/>
        <w:spacing w:after="150" w:line="450" w:lineRule="atLeast"/>
        <w:shd w:val="clear" w:color="auto" w:fill="ffffff"/>
        <w:rPr>
          <w:rFonts w:ascii="宋体" w:hAnsi="宋体" w:cs="宋体"/>
          <w:sz w:val="32"/>
          <w:lang w:eastAsia="zh-CN"/>
        </w:rPr>
      </w:pPr>
      <w:r>
        <w:rPr>
          <w:rFonts w:cs="宋体" w:asciiTheme="minorEastAsia" w:hAnsiTheme="minorEastAsia"/>
          <w:sz w:val="24"/>
          <w:szCs w:val="24"/>
          <w:lang w:eastAsia="zh-CN"/>
        </w:rPr>
        <w:t xml:space="preserve">4</w:t>
      </w:r>
      <w:r>
        <w:rPr>
          <w:rFonts w:hint="eastAsia" w:cs="宋体" w:asciiTheme="minorEastAsia" w:hAnsiTheme="minorEastAsia"/>
          <w:sz w:val="24"/>
          <w:szCs w:val="24"/>
          <w:lang w:eastAsia="zh-CN"/>
        </w:rPr>
        <w:t xml:space="preserve">、最高限价：工时单价：5.5</w:t>
      </w:r>
      <w:r>
        <w:rPr>
          <w:rFonts w:cs="宋体" w:asciiTheme="minorEastAsia" w:hAnsiTheme="minorEastAsia"/>
          <w:sz w:val="24"/>
          <w:szCs w:val="24"/>
          <w:lang w:eastAsia="zh-CN"/>
        </w:rPr>
        <w:t xml:space="preserve">元</w:t>
      </w:r>
      <w:r>
        <w:rPr>
          <w:rFonts w:hint="eastAsia" w:cs="宋体" w:asciiTheme="minorEastAsia" w:hAnsiTheme="minorEastAsia"/>
          <w:sz w:val="24"/>
          <w:szCs w:val="24"/>
          <w:lang w:eastAsia="zh-CN"/>
        </w:rPr>
        <w:t xml:space="preserve">/工时；进销差价率：5.5</w:t>
      </w:r>
      <w:r>
        <w:rPr>
          <w:rFonts w:cs="宋体" w:asciiTheme="minorEastAsia" w:hAnsiTheme="minorEastAsia"/>
          <w:sz w:val="24"/>
          <w:szCs w:val="24"/>
          <w:lang w:eastAsia="zh-CN"/>
        </w:rPr>
        <w:t xml:space="preserve">%。</w:t>
      </w:r>
      <w:r/>
    </w:p>
    <w:p>
      <w:pPr>
        <w:rPr>
          <w:rFonts w:ascii="黑体" w:hAnsi="黑体" w:eastAsia="黑体"/>
          <w:b/>
          <w:iCs/>
          <w:color w:val="000000" w:themeColor="text1"/>
          <w:sz w:val="32"/>
          <w:szCs w:val="32"/>
          <w:lang w:eastAsia="zh-CN"/>
        </w:rPr>
      </w:pPr>
      <w:r>
        <w:rPr>
          <w:rFonts w:hint="eastAsia" w:ascii="黑体" w:hAnsi="黑体" w:eastAsia="黑体"/>
          <w:b/>
          <w:iCs/>
          <w:color w:val="000000" w:themeColor="text1"/>
          <w:sz w:val="32"/>
          <w:szCs w:val="32"/>
          <w:lang w:eastAsia="zh-CN"/>
        </w:rPr>
        <w:t xml:space="preserve">十六、主要标的信息</w:t>
      </w:r>
      <w:r/>
    </w:p>
    <w:p>
      <w:pPr>
        <w:jc w:val="center"/>
        <w:spacing w:before="312" w:line="360" w:lineRule="auto"/>
        <w:rPr>
          <w:rFonts w:ascii="宋体" w:hAnsi="宋体"/>
          <w:b/>
          <w:color w:val="000000" w:themeColor="text1"/>
          <w:lang w:eastAsia="zh-CN"/>
        </w:rPr>
      </w:pPr>
      <w:r>
        <w:rPr>
          <w:rFonts w:hint="eastAsia" w:ascii="宋体" w:hAnsi="宋体"/>
          <w:b/>
          <w:color w:val="000000" w:themeColor="text1"/>
          <w:lang w:eastAsia="zh-CN"/>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677"/>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tcPr>
          <w:p>
            <w:pPr>
              <w:jc w:val="center"/>
              <w:rPr>
                <w:rFonts w:ascii="宋体" w:hAnsi="宋体" w:cs="宋体"/>
              </w:rPr>
            </w:pPr>
            <w:r>
              <w:rPr>
                <w:rFonts w:hint="eastAsia" w:ascii="宋体" w:hAnsi="宋体" w:cs="宋体"/>
              </w:rPr>
              <w:t xml:space="preserve">货物类</w:t>
            </w:r>
            <w:r/>
          </w:p>
        </w:tc>
        <w:tc>
          <w:tcPr>
            <w:tcW w:w="3780" w:type="dxa"/>
            <w:textDirection w:val="lrTb"/>
            <w:noWrap/>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tcPr>
          <w:p>
            <w:pPr>
              <w:spacing w:line="360" w:lineRule="auto"/>
              <w:rPr>
                <w:rFonts w:ascii="宋体" w:hAnsi="宋体" w:cs="宋体"/>
                <w:lang w:eastAsia="zh-CN"/>
              </w:rPr>
            </w:pPr>
            <w:r>
              <w:rPr>
                <w:rFonts w:hint="eastAsia" w:ascii="宋体" w:hAnsi="宋体" w:cs="宋体"/>
                <w:lang w:eastAsia="zh-CN"/>
              </w:rPr>
              <w:t xml:space="preserve">名称：</w:t>
            </w:r>
            <w:r/>
          </w:p>
          <w:p>
            <w:pPr>
              <w:spacing w:line="360" w:lineRule="auto"/>
              <w:rPr>
                <w:rFonts w:ascii="宋体" w:hAnsi="宋体" w:cs="宋体"/>
                <w:lang w:eastAsia="zh-CN"/>
              </w:rPr>
            </w:pPr>
            <w:r>
              <w:rPr>
                <w:rFonts w:hint="eastAsia" w:ascii="宋体" w:hAnsi="宋体" w:cs="宋体"/>
                <w:lang w:eastAsia="zh-CN"/>
              </w:rPr>
              <w:t xml:space="preserve">品牌（如有）：</w:t>
            </w:r>
            <w:r/>
          </w:p>
          <w:p>
            <w:pPr>
              <w:spacing w:line="360" w:lineRule="auto"/>
              <w:rPr>
                <w:rFonts w:ascii="宋体" w:hAnsi="宋体" w:cs="宋体"/>
                <w:lang w:eastAsia="zh-CN"/>
              </w:rPr>
            </w:pPr>
            <w:r>
              <w:rPr>
                <w:rFonts w:hint="eastAsia" w:ascii="宋体" w:hAnsi="宋体" w:cs="宋体"/>
                <w:lang w:eastAsia="zh-CN"/>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tcPr>
          <w:p>
            <w:pPr>
              <w:spacing w:line="360" w:lineRule="auto"/>
              <w:rPr>
                <w:rFonts w:ascii="宋体" w:hAnsi="宋体" w:cs="宋体"/>
                <w:lang w:eastAsia="zh-CN"/>
              </w:rPr>
            </w:pPr>
            <w:r>
              <w:rPr>
                <w:rFonts w:hint="eastAsia" w:ascii="宋体" w:hAnsi="宋体" w:cs="宋体"/>
                <w:lang w:eastAsia="zh-CN"/>
              </w:rPr>
              <w:t xml:space="preserve">名称：</w:t>
            </w:r>
            <w:r/>
          </w:p>
          <w:p>
            <w:pPr>
              <w:spacing w:line="360" w:lineRule="auto"/>
              <w:rPr>
                <w:rFonts w:ascii="宋体" w:hAnsi="宋体" w:cs="宋体"/>
                <w:lang w:eastAsia="zh-CN"/>
              </w:rPr>
            </w:pPr>
            <w:r>
              <w:rPr>
                <w:rFonts w:hint="eastAsia" w:ascii="宋体" w:hAnsi="宋体" w:cs="宋体"/>
                <w:lang w:eastAsia="zh-CN"/>
              </w:rPr>
              <w:t xml:space="preserve">服务范围：</w:t>
            </w:r>
            <w:r/>
          </w:p>
          <w:p>
            <w:pPr>
              <w:spacing w:line="360" w:lineRule="auto"/>
              <w:rPr>
                <w:rFonts w:ascii="宋体" w:hAnsi="宋体" w:cs="宋体"/>
                <w:u w:val="single"/>
                <w:lang w:eastAsia="zh-CN"/>
              </w:rPr>
            </w:pPr>
            <w:r>
              <w:rPr>
                <w:rFonts w:hint="eastAsia" w:ascii="宋体" w:hAnsi="宋体" w:cs="宋体"/>
                <w:lang w:eastAsia="zh-CN"/>
              </w:rPr>
              <w:t xml:space="preserve">服务要求：</w:t>
            </w:r>
            <w:r/>
          </w:p>
          <w:p>
            <w:pPr>
              <w:spacing w:line="360" w:lineRule="auto"/>
              <w:rPr>
                <w:rFonts w:ascii="宋体" w:hAnsi="宋体" w:cs="宋体"/>
                <w:u w:val="single"/>
                <w:lang w:eastAsia="zh-CN"/>
              </w:rPr>
            </w:pPr>
            <w:r>
              <w:rPr>
                <w:rFonts w:hint="eastAsia" w:ascii="宋体" w:hAnsi="宋体" w:cs="宋体"/>
                <w:lang w:eastAsia="zh-CN"/>
              </w:rPr>
              <w:t xml:space="preserve">服务时间：</w:t>
            </w:r>
            <w:r/>
          </w:p>
          <w:p>
            <w:pPr>
              <w:spacing w:line="360" w:lineRule="auto"/>
              <w:rPr>
                <w:rFonts w:ascii="宋体" w:hAnsi="宋体" w:cs="宋体"/>
                <w:lang w:eastAsia="zh-CN"/>
              </w:rPr>
            </w:pPr>
            <w:r>
              <w:rPr>
                <w:rFonts w:hint="eastAsia" w:ascii="宋体" w:hAnsi="宋体" w:cs="宋体"/>
                <w:lang w:eastAsia="zh-CN"/>
              </w:rPr>
              <w:t xml:space="preserve">服务标准：</w:t>
            </w:r>
            <w:r/>
          </w:p>
        </w:tc>
      </w:tr>
    </w:tbl>
    <w:p>
      <w:pPr>
        <w:rPr>
          <w:rFonts w:ascii="黑体" w:hAnsi="黑体" w:eastAsia="黑体"/>
          <w:b/>
          <w:sz w:val="32"/>
          <w:szCs w:val="32"/>
          <w:lang w:eastAsia="zh-CN"/>
        </w:rPr>
      </w:pPr>
      <w:r>
        <w:rPr>
          <w:rFonts w:ascii="黑体" w:hAnsi="黑体" w:eastAsia="黑体"/>
          <w:b/>
          <w:sz w:val="32"/>
          <w:szCs w:val="32"/>
          <w:lang w:eastAsia="zh-CN"/>
        </w:rPr>
      </w:r>
      <w:r/>
    </w:p>
    <w:p>
      <w:pPr>
        <w:pStyle w:val="881"/>
        <w:rPr>
          <w:rFonts w:ascii="黑体" w:hAnsi="黑体" w:eastAsia="黑体"/>
          <w:b/>
          <w:sz w:val="32"/>
          <w:szCs w:val="32"/>
          <w:lang w:eastAsia="zh-CN"/>
        </w:rPr>
      </w:pPr>
      <w:r>
        <w:rPr>
          <w:rFonts w:ascii="黑体" w:hAnsi="黑体" w:eastAsia="黑体"/>
          <w:b/>
          <w:sz w:val="32"/>
          <w:szCs w:val="32"/>
          <w:lang w:eastAsia="zh-CN"/>
        </w:rPr>
      </w:r>
      <w:r/>
    </w:p>
    <w:p>
      <w:pPr>
        <w:pStyle w:val="879"/>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lang w:eastAsia="zh-CN"/>
        </w:rPr>
      </w:pPr>
      <w:r>
        <w:rPr>
          <w:rFonts w:ascii="黑体" w:hAnsi="黑体" w:eastAsia="黑体"/>
          <w:b/>
          <w:sz w:val="32"/>
          <w:szCs w:val="32"/>
          <w:lang w:eastAsia="zh-CN"/>
        </w:rPr>
      </w:r>
      <w:r/>
    </w:p>
    <w:p>
      <w:pPr>
        <w:pStyle w:val="678"/>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lang w:eastAsia="zh-CN"/>
        </w:rPr>
      </w:pPr>
      <w:r>
        <w:rPr>
          <w:rFonts w:ascii="黑体" w:hAnsi="黑体" w:eastAsia="黑体"/>
          <w:b/>
          <w:sz w:val="32"/>
          <w:szCs w:val="32"/>
          <w:lang w:eastAsia="zh-CN"/>
        </w:rPr>
      </w:r>
      <w:r/>
    </w:p>
    <w:p>
      <w:pPr>
        <w:pStyle w:val="678"/>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lang w:eastAsia="zh-CN"/>
        </w:rPr>
      </w:pPr>
      <w:r>
        <w:rPr>
          <w:rFonts w:ascii="黑体" w:hAnsi="黑体" w:eastAsia="黑体"/>
          <w:b/>
          <w:sz w:val="32"/>
          <w:szCs w:val="32"/>
          <w:lang w:eastAsia="zh-CN"/>
        </w:rPr>
      </w:r>
      <w:r/>
    </w:p>
    <w:p>
      <w:pPr>
        <w:pStyle w:val="678"/>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lang w:eastAsia="zh-CN"/>
        </w:rPr>
      </w:pPr>
      <w:r>
        <w:rPr>
          <w:rFonts w:ascii="黑体" w:hAnsi="黑体" w:eastAsia="黑体"/>
          <w:b/>
          <w:sz w:val="32"/>
          <w:szCs w:val="32"/>
          <w:lang w:eastAsia="zh-CN"/>
        </w:rPr>
      </w:r>
      <w:r/>
    </w:p>
    <w:p>
      <w:pPr>
        <w:pStyle w:val="678"/>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lang w:eastAsia="zh-CN"/>
        </w:rPr>
      </w:pPr>
      <w:r>
        <w:rPr>
          <w:rFonts w:ascii="黑体" w:hAnsi="黑体" w:eastAsia="黑体"/>
          <w:b/>
          <w:sz w:val="32"/>
          <w:szCs w:val="32"/>
          <w:lang w:eastAsia="zh-CN"/>
        </w:rPr>
      </w:r>
      <w:r/>
    </w:p>
    <w:p>
      <w:pPr>
        <w:pStyle w:val="678"/>
      </w:pPr>
      <w:r/>
      <w:r/>
    </w:p>
    <w:p>
      <w:pPr>
        <w:pStyle w:val="881"/>
        <w:rPr>
          <w:rFonts w:ascii="黑体" w:hAnsi="黑体" w:eastAsia="黑体"/>
          <w:b/>
          <w:sz w:val="32"/>
          <w:szCs w:val="32"/>
          <w:lang w:eastAsia="zh-CN"/>
        </w:rPr>
      </w:pPr>
      <w:r>
        <w:rPr>
          <w:rFonts w:ascii="黑体" w:hAnsi="黑体" w:eastAsia="黑体"/>
          <w:b/>
          <w:sz w:val="32"/>
          <w:szCs w:val="32"/>
          <w:lang w:eastAsia="zh-CN"/>
        </w:rPr>
      </w:r>
      <w:r/>
    </w:p>
    <w:p>
      <w:pPr>
        <w:pStyle w:val="879"/>
      </w:pPr>
      <w:r/>
      <w:r/>
    </w:p>
    <w:p>
      <w:pPr>
        <w:jc w:val="center"/>
        <w:rPr>
          <w:rFonts w:ascii="黑体" w:hAnsi="黑体" w:eastAsia="黑体"/>
          <w:b/>
          <w:sz w:val="32"/>
          <w:szCs w:val="32"/>
          <w:lang w:eastAsia="zh-CN"/>
        </w:rPr>
      </w:pPr>
      <w:r>
        <w:rPr>
          <w:rFonts w:hint="eastAsia" w:ascii="黑体" w:hAnsi="黑体" w:eastAsia="黑体"/>
          <w:b/>
          <w:sz w:val="32"/>
          <w:szCs w:val="32"/>
          <w:lang w:eastAsia="zh-CN"/>
        </w:rPr>
        <w:t xml:space="preserve">十七、技术要求响应及偏离表（分包号：**）</w:t>
      </w:r>
      <w:r/>
    </w:p>
    <w:tbl>
      <w:tblPr>
        <w:tblStyle w:val="677"/>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t xml:space="preserve">……</w:t>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bl>
    <w:p>
      <w:pPr>
        <w:rPr>
          <w:rFonts w:ascii="宋体" w:hAnsi="宋体"/>
          <w:sz w:val="24"/>
          <w:szCs w:val="24"/>
          <w:lang w:eastAsia="zh-CN"/>
        </w:rPr>
      </w:pPr>
      <w:r>
        <w:rPr>
          <w:rFonts w:hint="eastAsia" w:ascii="宋体" w:hAnsi="宋体"/>
          <w:sz w:val="24"/>
          <w:szCs w:val="24"/>
          <w:lang w:eastAsia="zh-CN"/>
        </w:rPr>
        <w:t xml:space="preserve">注： 行数不够，可自行添加。</w:t>
      </w:r>
      <w:r/>
    </w:p>
    <w:p>
      <w:pPr>
        <w:jc w:val="center"/>
        <w:rPr>
          <w:rFonts w:ascii="黑体" w:hAnsi="Arial" w:eastAsia="黑体"/>
          <w:b/>
          <w:sz w:val="36"/>
          <w:lang w:eastAsia="zh-CN"/>
        </w:rPr>
      </w:pPr>
      <w:r>
        <w:rPr>
          <w:rFonts w:ascii="黑体" w:hAnsi="Arial" w:eastAsia="黑体"/>
          <w:b/>
          <w:sz w:val="36"/>
          <w:lang w:eastAsia="zh-CN"/>
        </w:rPr>
      </w:r>
      <w:r/>
    </w:p>
    <w:p>
      <w:pPr>
        <w:jc w:val="center"/>
        <w:rPr>
          <w:rFonts w:ascii="黑体" w:hAnsi="Arial" w:eastAsia="黑体"/>
          <w:b/>
          <w:sz w:val="36"/>
          <w:lang w:eastAsia="zh-CN"/>
        </w:rPr>
      </w:pPr>
      <w:r>
        <w:rPr>
          <w:rFonts w:ascii="黑体" w:hAnsi="Arial" w:eastAsia="黑体"/>
          <w:b/>
          <w:sz w:val="36"/>
          <w:lang w:eastAsia="zh-CN"/>
        </w:rPr>
      </w:r>
      <w:r/>
    </w:p>
    <w:p>
      <w:pPr>
        <w:jc w:val="center"/>
        <w:rPr>
          <w:rFonts w:ascii="黑体" w:hAnsi="Arial" w:eastAsia="黑体"/>
          <w:b/>
          <w:sz w:val="36"/>
          <w:lang w:eastAsia="zh-CN"/>
        </w:rPr>
      </w:pPr>
      <w:r>
        <w:rPr>
          <w:rFonts w:ascii="黑体" w:hAnsi="Arial" w:eastAsia="黑体"/>
          <w:b/>
          <w:sz w:val="36"/>
          <w:lang w:eastAsia="zh-CN"/>
        </w:rPr>
      </w:r>
      <w:r/>
    </w:p>
    <w:p>
      <w:pPr>
        <w:jc w:val="center"/>
        <w:rPr>
          <w:rFonts w:ascii="黑体" w:hAnsi="Arial" w:eastAsia="黑体"/>
          <w:b/>
          <w:sz w:val="36"/>
          <w:lang w:eastAsia="zh-CN"/>
        </w:rPr>
      </w:pPr>
      <w:r>
        <w:rPr>
          <w:rFonts w:ascii="黑体" w:hAnsi="Arial" w:eastAsia="黑体"/>
          <w:b/>
          <w:sz w:val="36"/>
          <w:lang w:eastAsia="zh-CN"/>
        </w:rPr>
      </w:r>
      <w:r/>
    </w:p>
    <w:p>
      <w:pPr>
        <w:rPr>
          <w:rFonts w:ascii="黑体" w:hAnsi="Arial" w:eastAsia="黑体"/>
          <w:sz w:val="32"/>
          <w:lang w:eastAsia="zh-CN"/>
        </w:rPr>
      </w:pPr>
      <w:r>
        <w:rPr>
          <w:rFonts w:ascii="黑体" w:hAnsi="Arial" w:eastAsia="黑体"/>
          <w:sz w:val="32"/>
          <w:lang w:eastAsia="zh-CN"/>
        </w:rPr>
      </w:r>
      <w:r/>
    </w:p>
    <w:p>
      <w:pPr>
        <w:rPr>
          <w:rFonts w:ascii="黑体" w:hAnsi="Arial" w:eastAsia="黑体"/>
          <w:sz w:val="32"/>
          <w:lang w:eastAsia="zh-CN"/>
        </w:rPr>
      </w:pPr>
      <w:r>
        <w:rPr>
          <w:rFonts w:ascii="黑体" w:hAnsi="Arial" w:eastAsia="黑体"/>
          <w:sz w:val="32"/>
          <w:lang w:eastAsia="zh-CN"/>
        </w:rPr>
      </w:r>
      <w:r/>
    </w:p>
    <w:p>
      <w:pPr>
        <w:rPr>
          <w:rFonts w:ascii="黑体" w:hAnsi="Arial" w:eastAsia="黑体"/>
          <w:sz w:val="32"/>
          <w:lang w:eastAsia="zh-CN"/>
        </w:rPr>
      </w:pPr>
      <w:r>
        <w:rPr>
          <w:rFonts w:ascii="黑体" w:hAnsi="Arial" w:eastAsia="黑体"/>
          <w:sz w:val="32"/>
          <w:lang w:eastAsia="zh-CN"/>
        </w:rPr>
      </w:r>
      <w:r/>
    </w:p>
    <w:p>
      <w:pPr>
        <w:rPr>
          <w:rFonts w:ascii="黑体" w:hAnsi="Arial" w:eastAsia="黑体"/>
          <w:sz w:val="32"/>
          <w:lang w:eastAsia="zh-CN"/>
        </w:rPr>
      </w:pPr>
      <w:r>
        <w:rPr>
          <w:rFonts w:ascii="黑体" w:hAnsi="Arial" w:eastAsia="黑体"/>
          <w:sz w:val="32"/>
          <w:lang w:eastAsia="zh-CN"/>
        </w:rPr>
      </w:r>
      <w:r/>
    </w:p>
    <w:p>
      <w:pPr>
        <w:rPr>
          <w:rFonts w:ascii="黑体" w:hAnsi="Arial" w:eastAsia="黑体"/>
          <w:sz w:val="32"/>
          <w:lang w:eastAsia="zh-CN"/>
        </w:rPr>
      </w:pPr>
      <w:r>
        <w:rPr>
          <w:rFonts w:ascii="黑体" w:hAnsi="Arial" w:eastAsia="黑体"/>
          <w:sz w:val="32"/>
          <w:lang w:eastAsia="zh-CN"/>
        </w:rPr>
      </w:r>
      <w:r/>
    </w:p>
    <w:p>
      <w:pPr>
        <w:pStyle w:val="701"/>
        <w:ind w:firstLine="0"/>
      </w:pPr>
      <w:r/>
      <w:r/>
    </w:p>
    <w:p>
      <w:pPr>
        <w:jc w:val="center"/>
        <w:rPr>
          <w:rFonts w:ascii="黑体" w:hAnsi="黑体" w:eastAsia="黑体"/>
          <w:b/>
          <w:sz w:val="32"/>
          <w:szCs w:val="32"/>
          <w:lang w:eastAsia="zh-CN"/>
        </w:rPr>
      </w:pPr>
      <w:r>
        <w:rPr>
          <w:rFonts w:hint="eastAsia" w:ascii="黑体" w:hAnsi="黑体" w:eastAsia="黑体"/>
          <w:b/>
          <w:sz w:val="32"/>
          <w:szCs w:val="32"/>
          <w:lang w:eastAsia="zh-CN"/>
        </w:rPr>
        <w:t xml:space="preserve">十八、商务要求响应及偏离表（分包号：**）</w:t>
      </w:r>
      <w:r/>
    </w:p>
    <w:tbl>
      <w:tblPr>
        <w:tblStyle w:val="677"/>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3291" w:type="dxa"/>
            <w:textDirection w:val="lrTb"/>
            <w:noWrap/>
          </w:tcPr>
          <w:p>
            <w:pPr>
              <w:jc w:val="center"/>
              <w:rPr>
                <w:rFonts w:ascii="宋体" w:hAnsi="宋体"/>
                <w:sz w:val="24"/>
                <w:szCs w:val="24"/>
              </w:rPr>
            </w:pPr>
            <w:r>
              <w:rPr>
                <w:rFonts w:ascii="宋体" w:hAnsi="宋体"/>
                <w:sz w:val="24"/>
                <w:szCs w:val="24"/>
              </w:rPr>
              <w:t xml:space="preserve">……</w:t>
            </w:r>
            <w:r/>
          </w:p>
        </w:tc>
        <w:tc>
          <w:tcPr>
            <w:tcW w:w="2852" w:type="dxa"/>
            <w:textDirection w:val="lrTb"/>
            <w:noWrap/>
          </w:tcPr>
          <w:p>
            <w:pPr>
              <w:jc w:val="center"/>
              <w:rPr>
                <w:rFonts w:ascii="宋体" w:hAnsi="宋体"/>
                <w:sz w:val="24"/>
                <w:szCs w:val="24"/>
              </w:rPr>
            </w:pPr>
            <w:r>
              <w:rPr>
                <w:rFonts w:ascii="宋体" w:hAnsi="宋体"/>
                <w:sz w:val="24"/>
                <w:szCs w:val="24"/>
              </w:rPr>
            </w:r>
            <w:r/>
          </w:p>
        </w:tc>
        <w:tc>
          <w:tcPr>
            <w:tcW w:w="1308"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bl>
    <w:p>
      <w:pPr>
        <w:rPr>
          <w:rFonts w:ascii="宋体" w:hAnsi="宋体"/>
          <w:sz w:val="24"/>
          <w:szCs w:val="24"/>
          <w:lang w:eastAsia="zh-CN"/>
        </w:rPr>
      </w:pPr>
      <w:r>
        <w:rPr>
          <w:rFonts w:hint="eastAsia" w:ascii="宋体" w:hAnsi="宋体"/>
          <w:sz w:val="24"/>
          <w:szCs w:val="24"/>
          <w:lang w:eastAsia="zh-CN"/>
        </w:rPr>
        <w:t xml:space="preserve">注： 行数不够，可自行添加。</w:t>
      </w:r>
      <w:r/>
    </w:p>
    <w:p>
      <w:pPr>
        <w:spacing w:line="480" w:lineRule="auto"/>
        <w:rPr>
          <w:rFonts w:ascii="宋体" w:hAnsi="宋体"/>
          <w:sz w:val="24"/>
          <w:lang w:eastAsia="zh-CN"/>
        </w:rPr>
      </w:pPr>
      <w:r>
        <w:rPr>
          <w:rFonts w:ascii="宋体" w:hAnsi="宋体"/>
          <w:sz w:val="24"/>
          <w:lang w:eastAsia="zh-CN"/>
        </w:rPr>
      </w:r>
      <w:r/>
    </w:p>
    <w:p>
      <w:pPr>
        <w:spacing w:line="480" w:lineRule="auto"/>
        <w:rPr>
          <w:rFonts w:ascii="仿宋_GB2312" w:hAnsi="Arial"/>
          <w:sz w:val="30"/>
          <w:lang w:eastAsia="zh-CN"/>
        </w:rPr>
      </w:pPr>
      <w:r>
        <w:rPr>
          <w:rFonts w:ascii="仿宋_GB2312" w:hAnsi="Arial"/>
          <w:sz w:val="30"/>
          <w:lang w:eastAsia="zh-CN"/>
        </w:rPr>
      </w:r>
      <w:r/>
    </w:p>
    <w:p>
      <w:pPr>
        <w:pStyle w:val="879"/>
        <w:ind w:firstLine="0"/>
        <w:rPr>
          <w:rFonts w:ascii="宋体" w:hAnsi="宋体"/>
          <w:sz w:val="24"/>
        </w:rPr>
      </w:pPr>
      <w:r>
        <w:rPr>
          <w:rFonts w:ascii="宋体" w:hAnsi="宋体"/>
          <w:sz w:val="24"/>
        </w:rPr>
      </w:r>
      <w:r/>
    </w:p>
    <w:p>
      <w:pPr>
        <w:jc w:val="center"/>
        <w:rPr>
          <w:rFonts w:ascii="黑体" w:hAnsi="黑体" w:eastAsia="黑体"/>
          <w:b/>
          <w:sz w:val="32"/>
          <w:szCs w:val="32"/>
          <w:lang w:eastAsia="zh-CN"/>
        </w:rPr>
      </w:pPr>
      <w:r>
        <w:rPr>
          <w:rFonts w:ascii="黑体" w:hAnsi="黑体" w:eastAsia="黑体"/>
          <w:b/>
          <w:sz w:val="32"/>
          <w:szCs w:val="32"/>
          <w:lang w:eastAsia="zh-CN"/>
        </w:rPr>
      </w:r>
      <w:r/>
    </w:p>
    <w:p>
      <w:pPr>
        <w:jc w:val="center"/>
        <w:rPr>
          <w:rFonts w:ascii="黑体" w:hAnsi="黑体" w:eastAsia="黑体"/>
          <w:b/>
          <w:sz w:val="32"/>
          <w:szCs w:val="32"/>
          <w:lang w:eastAsia="zh-CN"/>
        </w:rPr>
      </w:pPr>
      <w:r>
        <w:rPr>
          <w:rFonts w:ascii="黑体" w:hAnsi="黑体" w:eastAsia="黑体"/>
          <w:b/>
          <w:sz w:val="32"/>
          <w:szCs w:val="32"/>
          <w:lang w:eastAsia="zh-CN"/>
        </w:rPr>
      </w:r>
      <w:r/>
    </w:p>
    <w:p>
      <w:pPr>
        <w:rPr>
          <w:rFonts w:ascii="黑体" w:hAnsi="黑体" w:eastAsia="黑体"/>
          <w:b/>
          <w:sz w:val="32"/>
          <w:szCs w:val="32"/>
          <w:lang w:eastAsia="zh-CN"/>
        </w:rPr>
      </w:pPr>
      <w:r>
        <w:rPr>
          <w:rFonts w:ascii="黑体" w:hAnsi="黑体" w:eastAsia="黑体"/>
          <w:b/>
          <w:sz w:val="32"/>
          <w:szCs w:val="32"/>
          <w:lang w:eastAsia="zh-CN"/>
        </w:rPr>
      </w:r>
      <w:r/>
    </w:p>
    <w:p>
      <w:pPr>
        <w:rPr>
          <w:rFonts w:ascii="黑体" w:hAnsi="黑体" w:eastAsia="黑体"/>
          <w:b/>
          <w:sz w:val="32"/>
          <w:szCs w:val="32"/>
          <w:lang w:eastAsia="zh-CN"/>
        </w:rPr>
      </w:pPr>
      <w:r>
        <w:rPr>
          <w:rFonts w:ascii="黑体" w:hAnsi="黑体" w:eastAsia="黑体"/>
          <w:b/>
          <w:sz w:val="32"/>
          <w:szCs w:val="32"/>
          <w:lang w:eastAsia="zh-CN"/>
        </w:rPr>
      </w:r>
      <w:r/>
    </w:p>
    <w:p>
      <w:pPr>
        <w:pStyle w:val="701"/>
        <w:rPr>
          <w:rFonts w:ascii="黑体" w:hAnsi="黑体" w:eastAsia="黑体"/>
          <w:b/>
          <w:sz w:val="32"/>
          <w:szCs w:val="32"/>
        </w:rPr>
      </w:pPr>
      <w:r>
        <w:rPr>
          <w:rFonts w:ascii="黑体" w:hAnsi="黑体" w:eastAsia="黑体"/>
          <w:b/>
          <w:sz w:val="32"/>
          <w:szCs w:val="32"/>
        </w:rPr>
      </w:r>
      <w:r/>
    </w:p>
    <w:p>
      <w:pPr>
        <w:pStyle w:val="701"/>
        <w:rPr>
          <w:rFonts w:ascii="黑体" w:hAnsi="黑体" w:eastAsia="黑体"/>
          <w:b/>
          <w:sz w:val="32"/>
          <w:szCs w:val="32"/>
        </w:rPr>
      </w:pPr>
      <w:r>
        <w:rPr>
          <w:rFonts w:ascii="黑体" w:hAnsi="黑体" w:eastAsia="黑体"/>
          <w:b/>
          <w:sz w:val="32"/>
          <w:szCs w:val="32"/>
        </w:rPr>
      </w:r>
      <w:r/>
    </w:p>
    <w:p>
      <w:pPr>
        <w:rPr>
          <w:rFonts w:ascii="宋体" w:hAnsi="宋体" w:cs="仿宋"/>
          <w:b/>
          <w:bCs/>
          <w:sz w:val="32"/>
          <w:szCs w:val="32"/>
          <w:lang w:eastAsia="zh-CN"/>
        </w:rPr>
      </w:pPr>
      <w:r>
        <w:rPr>
          <w:rFonts w:ascii="宋体" w:hAnsi="宋体" w:cs="仿宋"/>
          <w:b/>
          <w:bCs/>
          <w:sz w:val="32"/>
          <w:szCs w:val="32"/>
          <w:lang w:eastAsia="zh-CN"/>
        </w:rPr>
      </w:r>
      <w:r/>
    </w:p>
    <w:p>
      <w:pPr>
        <w:jc w:val="center"/>
        <w:rPr>
          <w:rFonts w:ascii="宋体" w:hAnsi="宋体" w:cs="仿宋"/>
          <w:b/>
          <w:bCs/>
          <w:sz w:val="32"/>
          <w:szCs w:val="32"/>
          <w:lang w:eastAsia="zh-CN"/>
        </w:rPr>
      </w:pPr>
      <w:r>
        <w:rPr>
          <w:rFonts w:hint="eastAsia" w:ascii="宋体" w:hAnsi="宋体" w:cs="仿宋"/>
          <w:b/>
          <w:bCs/>
          <w:sz w:val="32"/>
          <w:szCs w:val="32"/>
          <w:lang w:eastAsia="zh-CN"/>
        </w:rPr>
        <w:t xml:space="preserve">质疑函范本</w:t>
      </w:r>
      <w:r/>
    </w:p>
    <w:p>
      <w:pPr>
        <w:spacing w:before="290" w:line="360" w:lineRule="auto"/>
        <w:rPr>
          <w:rFonts w:ascii="宋体" w:hAnsi="宋体" w:cs="仿宋"/>
          <w:bCs/>
          <w:sz w:val="24"/>
          <w:szCs w:val="24"/>
          <w:lang w:eastAsia="zh-CN"/>
        </w:rPr>
      </w:pPr>
      <w:r>
        <w:rPr>
          <w:rFonts w:hint="eastAsia" w:ascii="宋体" w:hAnsi="宋体" w:cs="仿宋"/>
          <w:bCs/>
          <w:sz w:val="24"/>
          <w:szCs w:val="24"/>
          <w:lang w:eastAsia="zh-CN"/>
        </w:rPr>
        <w:t xml:space="preserve">一、质疑供应商基本信息</w:t>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质疑供应商：</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地址：邮编：</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联系人：联系电话：</w:t>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授权代表：</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联系电话：</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地址：邮编：</w:t>
      </w:r>
      <w:r/>
    </w:p>
    <w:p>
      <w:pPr>
        <w:spacing w:line="360" w:lineRule="auto"/>
        <w:rPr>
          <w:rFonts w:ascii="宋体" w:hAnsi="宋体" w:cs="仿宋"/>
          <w:bCs/>
          <w:sz w:val="24"/>
          <w:szCs w:val="24"/>
          <w:lang w:eastAsia="zh-CN"/>
        </w:rPr>
      </w:pPr>
      <w:r>
        <w:rPr>
          <w:rFonts w:hint="eastAsia" w:ascii="宋体" w:hAnsi="宋体" w:cs="仿宋"/>
          <w:bCs/>
          <w:sz w:val="24"/>
          <w:szCs w:val="24"/>
          <w:lang w:eastAsia="zh-CN"/>
        </w:rPr>
        <w:t xml:space="preserve">二、质疑项目基本情况</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质疑项目的名称：</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质疑项目的编号：包号：</w:t>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采购人名称：</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采购文件获取日期：</w:t>
      </w:r>
      <w:r/>
    </w:p>
    <w:p>
      <w:pPr>
        <w:spacing w:line="360" w:lineRule="auto"/>
        <w:rPr>
          <w:rFonts w:ascii="宋体" w:hAnsi="宋体" w:cs="仿宋"/>
          <w:bCs/>
          <w:sz w:val="24"/>
          <w:szCs w:val="24"/>
          <w:lang w:eastAsia="zh-CN"/>
        </w:rPr>
      </w:pPr>
      <w:r>
        <w:rPr>
          <w:rFonts w:hint="eastAsia" w:ascii="宋体" w:hAnsi="宋体" w:cs="仿宋"/>
          <w:bCs/>
          <w:sz w:val="24"/>
          <w:szCs w:val="24"/>
          <w:lang w:eastAsia="zh-CN"/>
        </w:rPr>
        <w:t xml:space="preserve">三、质疑事项具体内容</w:t>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质疑事项1：</w:t>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事实依据：</w:t>
      </w:r>
      <w:r/>
    </w:p>
    <w:p>
      <w:pPr>
        <w:spacing w:line="360" w:lineRule="auto"/>
        <w:rPr>
          <w:rFonts w:ascii="宋体" w:hAnsi="宋体" w:cs="仿宋"/>
          <w:sz w:val="24"/>
          <w:szCs w:val="24"/>
          <w:lang w:eastAsia="zh-CN"/>
        </w:rPr>
      </w:pPr>
      <w:r>
        <w:rPr>
          <w:rFonts w:ascii="宋体" w:hAnsi="宋体" w:cs="仿宋"/>
          <w:sz w:val="24"/>
          <w:szCs w:val="24"/>
          <w:lang w:eastAsia="zh-CN"/>
        </w:rPr>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法律依据：</w:t>
      </w:r>
      <w:r/>
    </w:p>
    <w:p>
      <w:pPr>
        <w:spacing w:line="360" w:lineRule="auto"/>
        <w:rPr>
          <w:rFonts w:ascii="宋体" w:hAnsi="宋体" w:cs="仿宋"/>
          <w:sz w:val="24"/>
          <w:szCs w:val="24"/>
          <w:u w:val="single"/>
          <w:lang w:eastAsia="zh-CN"/>
        </w:rPr>
      </w:pPr>
      <w:r>
        <w:rPr>
          <w:rFonts w:ascii="宋体" w:hAnsi="宋体" w:cs="仿宋"/>
          <w:sz w:val="24"/>
          <w:szCs w:val="24"/>
          <w:u w:val="single"/>
          <w:lang w:eastAsia="zh-CN"/>
        </w:rPr>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质疑事项2</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w:t>
      </w:r>
      <w:r/>
    </w:p>
    <w:p>
      <w:pPr>
        <w:spacing w:line="360" w:lineRule="auto"/>
        <w:rPr>
          <w:rFonts w:ascii="宋体" w:hAnsi="宋体" w:cs="仿宋"/>
          <w:bCs/>
          <w:sz w:val="24"/>
          <w:szCs w:val="24"/>
          <w:lang w:eastAsia="zh-CN"/>
        </w:rPr>
      </w:pPr>
      <w:r>
        <w:rPr>
          <w:rFonts w:hint="eastAsia" w:ascii="宋体" w:hAnsi="宋体" w:cs="仿宋"/>
          <w:bCs/>
          <w:sz w:val="24"/>
          <w:szCs w:val="24"/>
          <w:lang w:eastAsia="zh-CN"/>
        </w:rPr>
        <w:t xml:space="preserve">四、与质疑事项相关的质疑请求</w:t>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请求：</w:t>
      </w:r>
      <w:r/>
    </w:p>
    <w:p>
      <w:pPr>
        <w:rPr>
          <w:rFonts w:ascii="宋体" w:hAnsi="宋体"/>
          <w:sz w:val="24"/>
          <w:szCs w:val="24"/>
          <w:lang w:eastAsia="zh-CN"/>
        </w:rPr>
      </w:pPr>
      <w:r>
        <w:rPr>
          <w:rFonts w:hint="eastAsia" w:ascii="宋体" w:hAnsi="宋体"/>
          <w:sz w:val="24"/>
          <w:szCs w:val="24"/>
          <w:lang w:eastAsia="zh-CN"/>
        </w:rPr>
        <w:t xml:space="preserve">签字(签章)：                   公章：                      </w:t>
      </w:r>
      <w:r/>
    </w:p>
    <w:p>
      <w:pPr>
        <w:rPr>
          <w:rFonts w:ascii="宋体" w:hAnsi="宋体"/>
          <w:sz w:val="24"/>
          <w:szCs w:val="24"/>
          <w:lang w:eastAsia="zh-CN"/>
        </w:rPr>
      </w:pPr>
      <w:r>
        <w:rPr>
          <w:rFonts w:hint="eastAsia" w:ascii="宋体" w:hAnsi="宋体"/>
          <w:sz w:val="24"/>
          <w:szCs w:val="24"/>
          <w:lang w:eastAsia="zh-CN"/>
        </w:rPr>
        <w:t xml:space="preserve">日期：    </w:t>
      </w:r>
      <w:r/>
    </w:p>
    <w:p>
      <w:pPr>
        <w:spacing w:line="400" w:lineRule="exact"/>
        <w:rPr>
          <w:rFonts w:ascii="宋体" w:hAnsi="宋体"/>
          <w:b/>
          <w:sz w:val="24"/>
          <w:szCs w:val="24"/>
          <w:lang w:eastAsia="zh-CN"/>
        </w:rPr>
      </w:pPr>
      <w:r>
        <w:rPr>
          <w:rFonts w:hint="eastAsia" w:ascii="宋体" w:hAnsi="宋体"/>
          <w:b/>
          <w:sz w:val="24"/>
          <w:szCs w:val="24"/>
          <w:lang w:eastAsia="zh-CN"/>
        </w:rPr>
        <w:t xml:space="preserve">质疑函制作说明：</w:t>
      </w:r>
      <w:r/>
    </w:p>
    <w:p>
      <w:pPr>
        <w:ind w:firstLine="480"/>
        <w:spacing w:line="400" w:lineRule="exact"/>
        <w:rPr>
          <w:rFonts w:ascii="宋体" w:hAnsi="宋体"/>
          <w:sz w:val="24"/>
          <w:szCs w:val="24"/>
          <w:lang w:eastAsia="zh-CN"/>
        </w:rPr>
      </w:pPr>
      <w:r>
        <w:rPr>
          <w:rFonts w:hint="eastAsia" w:ascii="宋体" w:hAnsi="宋体"/>
          <w:sz w:val="24"/>
          <w:szCs w:val="24"/>
          <w:lang w:eastAsia="zh-CN"/>
        </w:rPr>
        <w:t xml:space="preserve">1.供应商提出质疑时，应提交质疑函和必要的证明材料。</w:t>
      </w:r>
      <w:r/>
    </w:p>
    <w:p>
      <w:pPr>
        <w:ind w:firstLine="480"/>
        <w:spacing w:line="400" w:lineRule="exact"/>
        <w:rPr>
          <w:rFonts w:ascii="宋体" w:hAnsi="宋体"/>
          <w:sz w:val="24"/>
          <w:szCs w:val="24"/>
          <w:lang w:eastAsia="zh-CN"/>
        </w:rPr>
      </w:pPr>
      <w:r>
        <w:rPr>
          <w:rFonts w:hint="eastAsia" w:ascii="宋体" w:hAnsi="宋体"/>
          <w:sz w:val="24"/>
          <w:szCs w:val="24"/>
          <w:lang w:eastAsia="zh-CN"/>
        </w:rPr>
        <w:t xml:space="preserve">2.质疑供应商若委托代理人进行质疑的，质疑函应按要求列明“授权代表”的有关内容，并在附件中提交由质疑</w:t>
      </w:r>
      <w:r>
        <w:rPr>
          <w:rFonts w:hint="eastAsia" w:ascii="宋体" w:hAnsi="宋体" w:cs="宋体"/>
          <w:sz w:val="24"/>
          <w:szCs w:val="24"/>
          <w:lang w:eastAsia="zh-CN"/>
        </w:rPr>
        <w:t xml:space="preserve">供应商签署的授权委托书。授权委托书应载明代理人的姓名或者名称、代理事项、具体权限、期限和相关事项。</w:t>
      </w:r>
      <w:r/>
    </w:p>
    <w:p>
      <w:pPr>
        <w:ind w:firstLine="480"/>
        <w:spacing w:line="400" w:lineRule="exact"/>
        <w:rPr>
          <w:rFonts w:ascii="宋体" w:hAnsi="宋体"/>
          <w:sz w:val="24"/>
          <w:szCs w:val="24"/>
          <w:lang w:eastAsia="zh-CN"/>
        </w:rPr>
      </w:pPr>
      <w:r>
        <w:rPr>
          <w:rFonts w:hint="eastAsia" w:ascii="宋体" w:hAnsi="宋体"/>
          <w:sz w:val="24"/>
          <w:szCs w:val="24"/>
          <w:lang w:eastAsia="zh-CN"/>
        </w:rPr>
        <w:t xml:space="preserve">3.质疑供应商若对项目的某一分包进行质疑，质疑函中应列明具体分包号。</w:t>
      </w:r>
      <w:r/>
    </w:p>
    <w:p>
      <w:pPr>
        <w:ind w:firstLine="480"/>
        <w:spacing w:line="400" w:lineRule="exact"/>
        <w:rPr>
          <w:rFonts w:ascii="宋体" w:hAnsi="宋体"/>
          <w:sz w:val="24"/>
          <w:szCs w:val="24"/>
          <w:lang w:eastAsia="zh-CN"/>
        </w:rPr>
      </w:pPr>
      <w:r>
        <w:rPr>
          <w:rFonts w:hint="eastAsia" w:ascii="宋体" w:hAnsi="宋体"/>
          <w:sz w:val="24"/>
          <w:szCs w:val="24"/>
          <w:lang w:eastAsia="zh-CN"/>
        </w:rPr>
        <w:t xml:space="preserve">4.质疑函的质疑事项应具体、明确，并有必要的事实依据和法律依据。</w:t>
      </w:r>
      <w:r/>
    </w:p>
    <w:p>
      <w:pPr>
        <w:ind w:firstLine="480"/>
        <w:spacing w:line="400" w:lineRule="exact"/>
        <w:rPr>
          <w:rFonts w:ascii="宋体" w:hAnsi="宋体"/>
          <w:sz w:val="24"/>
          <w:szCs w:val="24"/>
          <w:lang w:eastAsia="zh-CN"/>
        </w:rPr>
      </w:pPr>
      <w:r>
        <w:rPr>
          <w:rFonts w:hint="eastAsia" w:ascii="宋体" w:hAnsi="宋体"/>
          <w:sz w:val="24"/>
          <w:szCs w:val="24"/>
          <w:lang w:eastAsia="zh-CN"/>
        </w:rPr>
        <w:t xml:space="preserve">5.质疑函的质疑请求应与质疑事项相关。</w:t>
      </w:r>
      <w:r/>
    </w:p>
    <w:p>
      <w:pPr>
        <w:ind w:firstLine="480"/>
        <w:spacing w:line="400" w:lineRule="exact"/>
        <w:rPr>
          <w:rFonts w:ascii="宋体" w:hAnsi="宋体"/>
          <w:sz w:val="24"/>
          <w:szCs w:val="24"/>
          <w:lang w:eastAsia="zh-CN"/>
        </w:rPr>
      </w:pPr>
      <w:r>
        <w:rPr>
          <w:rFonts w:hint="eastAsia" w:ascii="宋体" w:hAnsi="宋体"/>
          <w:sz w:val="24"/>
          <w:szCs w:val="24"/>
          <w:lang w:eastAsia="zh-CN"/>
        </w:rPr>
        <w:t xml:space="preserve">6.质疑供应商为自然人的，质疑函应由本人签字；质疑供应商为法人或者其他组织的，质疑函应由法定代表人、主要负责人，或者其授权代表签字或者盖章，并加盖公章。</w:t>
      </w:r>
      <w:r/>
    </w:p>
    <w:p>
      <w:pPr>
        <w:pStyle w:val="879"/>
        <w:rPr>
          <w:sz w:val="24"/>
          <w:szCs w:val="24"/>
        </w:rPr>
      </w:pPr>
      <w:r>
        <w:rPr>
          <w:sz w:val="24"/>
          <w:szCs w:val="24"/>
        </w:rPr>
      </w:r>
      <w:r/>
    </w:p>
    <w:p>
      <w:pPr>
        <w:pStyle w:val="879"/>
        <w:rPr>
          <w:sz w:val="24"/>
          <w:szCs w:val="24"/>
        </w:rPr>
      </w:pPr>
      <w:r>
        <w:rPr>
          <w:sz w:val="24"/>
          <w:szCs w:val="24"/>
        </w:rPr>
      </w:r>
      <w:r/>
    </w:p>
    <w:p>
      <w:pPr>
        <w:rPr>
          <w:lang w:eastAsia="zh-CN"/>
        </w:rPr>
      </w:pPr>
      <w:r>
        <w:rPr>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r>
      <w:r/>
    </w:p>
    <w:sectPr>
      <w:footerReference w:type="default" r:id="rId9"/>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方正仿宋_GBK">
    <w:panose1 w:val="020B0503020202020204"/>
  </w:font>
  <w:font w:name="MS Gothic">
    <w:panose1 w:val="020B0609070205080204"/>
  </w:font>
  <w:font w:name="仿宋">
    <w:panose1 w:val="02010609060101010101"/>
  </w:font>
  <w:font w:name="等线">
    <w:panose1 w:val="02010600030101010101"/>
  </w:font>
  <w:font w:name="Calibri">
    <w:panose1 w:val="020F0502020204030204"/>
  </w:font>
  <w:font w:name="微软雅黑">
    <w:panose1 w:val="020B0503020204020204"/>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SimSun">
    <w:panose1 w:val="02010600030101010101"/>
  </w:font>
  <w:font w:name="宋体">
    <w:panose1 w:val="02010600030101010101"/>
  </w:font>
  <w:font w:name="Times New Roman">
    <w:panose1 w:val="02020603050405020304"/>
  </w:font>
  <w:font w:name="MS Mincho">
    <w:panose1 w:val="0202060305040509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3501848"/>
      <w:rPr/>
    </w:sdtPr>
    <w:sdtContent>
      <w:p>
        <w:pPr>
          <w:pStyle w:val="689"/>
          <w:jc w:val="center"/>
        </w:pPr>
        <w:r>
          <w:fldChar w:fldCharType="begin"/>
        </w:r>
        <w:r>
          <w:instrText xml:space="preserve">PAGE   \* MERGEFORMAT</w:instrText>
        </w:r>
        <w:r>
          <w:fldChar w:fldCharType="separate"/>
        </w:r>
        <w:r>
          <w:rPr>
            <w:lang w:val="zh-CN" w:eastAsia="zh-CN"/>
          </w:rPr>
          <w:t xml:space="preserve">20</w:t>
        </w:r>
        <w:r>
          <w:rPr>
            <w:lang w:val="zh-CN" w:eastAsia="zh-CN"/>
          </w:rPr>
          <w:fldChar w:fldCharType="end"/>
        </w:r>
        <w:r/>
      </w:p>
    </w:sdtContent>
  </w:sdt>
  <w:p>
    <w:pPr>
      <w:pStyle w:val="6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25" w:hanging="480"/>
        <w:tabs>
          <w:tab w:val="left" w:pos="112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68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66" w:default="1">
    <w:name w:val="Normal"/>
    <w:next w:val="678"/>
    <w:uiPriority w:val="0"/>
    <w:qFormat/>
    <w:pPr>
      <w:spacing w:after="200" w:line="276" w:lineRule="auto"/>
    </w:pPr>
    <w:rPr>
      <w:rFonts w:asciiTheme="minorHAnsi" w:hAnsiTheme="minorHAnsi" w:eastAsiaTheme="minorEastAsia" w:cstheme="minorBidi"/>
      <w:sz w:val="22"/>
      <w:szCs w:val="22"/>
      <w:lang w:val="en-US" w:eastAsia="en-US" w:bidi="ar-SA"/>
    </w:rPr>
  </w:style>
  <w:style w:type="paragraph" w:styleId="667">
    <w:name w:val="Heading 1"/>
    <w:basedOn w:val="666"/>
    <w:next w:val="666"/>
    <w:link w:val="723"/>
    <w:uiPriority w:val="9"/>
    <w:qFormat/>
    <w:pPr>
      <w:keepLines/>
      <w:keepNext/>
      <w:spacing w:before="480"/>
      <w:outlineLvl w:val="0"/>
    </w:pPr>
    <w:rPr>
      <w:rFonts w:ascii="Arial" w:hAnsi="Arial" w:eastAsia="Arial" w:cs="Arial"/>
      <w:sz w:val="40"/>
      <w:szCs w:val="40"/>
    </w:rPr>
  </w:style>
  <w:style w:type="paragraph" w:styleId="668">
    <w:name w:val="Heading 2"/>
    <w:basedOn w:val="666"/>
    <w:next w:val="666"/>
    <w:link w:val="724"/>
    <w:uiPriority w:val="9"/>
    <w:unhideWhenUsed/>
    <w:qFormat/>
    <w:pPr>
      <w:keepLines/>
      <w:keepNext/>
      <w:spacing w:before="360"/>
      <w:outlineLvl w:val="1"/>
    </w:pPr>
    <w:rPr>
      <w:rFonts w:ascii="Arial" w:hAnsi="Arial" w:eastAsia="Arial" w:cs="Arial"/>
      <w:sz w:val="34"/>
    </w:rPr>
  </w:style>
  <w:style w:type="paragraph" w:styleId="669">
    <w:name w:val="Heading 3"/>
    <w:basedOn w:val="666"/>
    <w:next w:val="666"/>
    <w:link w:val="725"/>
    <w:uiPriority w:val="9"/>
    <w:unhideWhenUsed/>
    <w:qFormat/>
    <w:pPr>
      <w:keepLines/>
      <w:keepNext/>
      <w:spacing w:before="320"/>
      <w:outlineLvl w:val="2"/>
    </w:pPr>
    <w:rPr>
      <w:rFonts w:ascii="Arial" w:hAnsi="Arial" w:eastAsia="Arial" w:cs="Arial"/>
      <w:sz w:val="30"/>
      <w:szCs w:val="30"/>
    </w:rPr>
  </w:style>
  <w:style w:type="paragraph" w:styleId="670">
    <w:name w:val="Heading 4"/>
    <w:basedOn w:val="666"/>
    <w:next w:val="666"/>
    <w:link w:val="726"/>
    <w:uiPriority w:val="9"/>
    <w:unhideWhenUsed/>
    <w:qFormat/>
    <w:pPr>
      <w:keepLines/>
      <w:keepNext/>
      <w:spacing w:before="320"/>
      <w:outlineLvl w:val="3"/>
    </w:pPr>
    <w:rPr>
      <w:rFonts w:ascii="Arial" w:hAnsi="Arial" w:eastAsia="Arial" w:cs="Arial"/>
      <w:b/>
      <w:bCs/>
      <w:sz w:val="26"/>
      <w:szCs w:val="26"/>
    </w:rPr>
  </w:style>
  <w:style w:type="paragraph" w:styleId="671">
    <w:name w:val="Heading 5"/>
    <w:basedOn w:val="666"/>
    <w:next w:val="666"/>
    <w:link w:val="727"/>
    <w:uiPriority w:val="9"/>
    <w:unhideWhenUsed/>
    <w:qFormat/>
    <w:pPr>
      <w:keepLines/>
      <w:keepNext/>
      <w:spacing w:before="320"/>
      <w:outlineLvl w:val="4"/>
    </w:pPr>
    <w:rPr>
      <w:rFonts w:ascii="Arial" w:hAnsi="Arial" w:eastAsia="Arial" w:cs="Arial"/>
      <w:b/>
      <w:bCs/>
      <w:sz w:val="24"/>
      <w:szCs w:val="24"/>
    </w:rPr>
  </w:style>
  <w:style w:type="paragraph" w:styleId="672">
    <w:name w:val="Heading 6"/>
    <w:basedOn w:val="666"/>
    <w:next w:val="666"/>
    <w:link w:val="728"/>
    <w:uiPriority w:val="9"/>
    <w:unhideWhenUsed/>
    <w:qFormat/>
    <w:pPr>
      <w:keepLines/>
      <w:keepNext/>
      <w:spacing w:before="320"/>
      <w:outlineLvl w:val="5"/>
    </w:pPr>
    <w:rPr>
      <w:rFonts w:ascii="Arial" w:hAnsi="Arial" w:eastAsia="Arial" w:cs="Arial"/>
      <w:b/>
      <w:bCs/>
    </w:rPr>
  </w:style>
  <w:style w:type="paragraph" w:styleId="673">
    <w:name w:val="Heading 7"/>
    <w:basedOn w:val="666"/>
    <w:next w:val="666"/>
    <w:link w:val="729"/>
    <w:uiPriority w:val="9"/>
    <w:unhideWhenUsed/>
    <w:qFormat/>
    <w:pPr>
      <w:keepLines/>
      <w:keepNext/>
      <w:spacing w:before="320"/>
      <w:outlineLvl w:val="6"/>
    </w:pPr>
    <w:rPr>
      <w:rFonts w:ascii="Arial" w:hAnsi="Arial" w:eastAsia="Arial" w:cs="Arial"/>
      <w:b/>
      <w:bCs/>
      <w:i/>
      <w:iCs/>
    </w:rPr>
  </w:style>
  <w:style w:type="paragraph" w:styleId="674">
    <w:name w:val="Heading 8"/>
    <w:basedOn w:val="666"/>
    <w:next w:val="666"/>
    <w:link w:val="730"/>
    <w:uiPriority w:val="9"/>
    <w:unhideWhenUsed/>
    <w:qFormat/>
    <w:pPr>
      <w:keepLines/>
      <w:keepNext/>
      <w:spacing w:before="320"/>
      <w:outlineLvl w:val="7"/>
    </w:pPr>
    <w:rPr>
      <w:rFonts w:ascii="Arial" w:hAnsi="Arial" w:eastAsia="Arial" w:cs="Arial"/>
      <w:i/>
      <w:iCs/>
    </w:rPr>
  </w:style>
  <w:style w:type="paragraph" w:styleId="675">
    <w:name w:val="Heading 9"/>
    <w:basedOn w:val="666"/>
    <w:next w:val="666"/>
    <w:link w:val="731"/>
    <w:uiPriority w:val="9"/>
    <w:unhideWhenUsed/>
    <w:qFormat/>
    <w:pPr>
      <w:keepLines/>
      <w:keepNext/>
      <w:spacing w:before="320"/>
      <w:outlineLvl w:val="8"/>
    </w:pPr>
    <w:rPr>
      <w:rFonts w:ascii="Arial" w:hAnsi="Arial" w:eastAsia="Arial" w:cs="Arial"/>
      <w:i/>
      <w:iCs/>
      <w:sz w:val="21"/>
      <w:szCs w:val="21"/>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customStyle="1">
    <w:name w:val="Default"/>
    <w:next w:val="666"/>
    <w:uiPriority w:val="0"/>
    <w:qFormat/>
    <w:pPr>
      <w:widowControl w:val="off"/>
    </w:pPr>
    <w:rPr>
      <w:rFonts w:ascii="MS Mincho" w:hAnsi="MS Mincho" w:eastAsia="MS Mincho" w:cs="Arial"/>
      <w:color w:val="000000"/>
      <w:sz w:val="24"/>
      <w:szCs w:val="24"/>
      <w:lang w:val="en-US" w:eastAsia="zh-CN" w:bidi="ar-SA"/>
    </w:rPr>
  </w:style>
  <w:style w:type="paragraph" w:styleId="679">
    <w:name w:val="toc 7"/>
    <w:basedOn w:val="666"/>
    <w:next w:val="666"/>
    <w:uiPriority w:val="39"/>
    <w:unhideWhenUsed/>
    <w:qFormat/>
    <w:pPr>
      <w:ind w:left="1701"/>
      <w:spacing w:after="57"/>
    </w:pPr>
  </w:style>
  <w:style w:type="paragraph" w:styleId="680">
    <w:name w:val="Normal Indent"/>
    <w:basedOn w:val="666"/>
    <w:link w:val="873"/>
    <w:uiPriority w:val="0"/>
    <w:qFormat/>
    <w:pPr>
      <w:ind w:firstLine="420"/>
      <w:jc w:val="both"/>
      <w:spacing w:after="0" w:line="240" w:lineRule="auto"/>
      <w:widowControl w:val="off"/>
    </w:pPr>
    <w:rPr>
      <w:rFonts w:ascii="Times New Roman" w:hAnsi="Times New Roman" w:eastAsia="宋体" w:cs="Times New Roman"/>
      <w:szCs w:val="21"/>
    </w:rPr>
  </w:style>
  <w:style w:type="paragraph" w:styleId="681">
    <w:name w:val="Caption"/>
    <w:basedOn w:val="666"/>
    <w:next w:val="666"/>
    <w:uiPriority w:val="35"/>
    <w:semiHidden/>
    <w:unhideWhenUsed/>
    <w:qFormat/>
    <w:rPr>
      <w:b/>
      <w:bCs/>
      <w:color w:val="5b9bd5" w:themeColor="accent1"/>
      <w:sz w:val="18"/>
      <w:szCs w:val="18"/>
    </w:rPr>
  </w:style>
  <w:style w:type="paragraph" w:styleId="682">
    <w:name w:val="Body Text Indent"/>
    <w:basedOn w:val="666"/>
    <w:link w:val="876"/>
    <w:uiPriority w:val="99"/>
    <w:semiHidden/>
    <w:unhideWhenUsed/>
    <w:qFormat/>
    <w:pPr>
      <w:ind w:left="420"/>
      <w:spacing w:after="120"/>
    </w:pPr>
  </w:style>
  <w:style w:type="paragraph" w:styleId="683">
    <w:name w:val="List Bullet 2"/>
    <w:basedOn w:val="666"/>
    <w:uiPriority w:val="99"/>
    <w:semiHidden/>
    <w:unhideWhenUsed/>
    <w:qFormat/>
    <w:pPr>
      <w:numPr>
        <w:ilvl w:val="0"/>
        <w:numId w:val="1"/>
      </w:numPr>
      <w:jc w:val="both"/>
      <w:spacing w:after="0" w:line="240" w:lineRule="auto"/>
      <w:widowControl w:val="off"/>
    </w:pPr>
    <w:rPr>
      <w:rFonts w:ascii="Times New Roman" w:hAnsi="Times New Roman" w:eastAsia="宋体" w:cs="Times New Roman"/>
      <w:sz w:val="21"/>
      <w:szCs w:val="21"/>
      <w:lang w:eastAsia="zh-CN"/>
    </w:rPr>
  </w:style>
  <w:style w:type="paragraph" w:styleId="684">
    <w:name w:val="toc 5"/>
    <w:basedOn w:val="666"/>
    <w:next w:val="666"/>
    <w:uiPriority w:val="39"/>
    <w:unhideWhenUsed/>
    <w:qFormat/>
    <w:pPr>
      <w:ind w:left="1134"/>
      <w:spacing w:after="57"/>
    </w:pPr>
  </w:style>
  <w:style w:type="paragraph" w:styleId="685">
    <w:name w:val="toc 3"/>
    <w:basedOn w:val="666"/>
    <w:next w:val="666"/>
    <w:uiPriority w:val="39"/>
    <w:unhideWhenUsed/>
    <w:qFormat/>
    <w:pPr>
      <w:ind w:left="567"/>
      <w:spacing w:after="57"/>
    </w:pPr>
  </w:style>
  <w:style w:type="paragraph" w:styleId="686">
    <w:name w:val="toc 8"/>
    <w:basedOn w:val="666"/>
    <w:next w:val="666"/>
    <w:uiPriority w:val="39"/>
    <w:unhideWhenUsed/>
    <w:qFormat/>
    <w:pPr>
      <w:ind w:left="1984"/>
      <w:spacing w:after="57"/>
    </w:pPr>
  </w:style>
  <w:style w:type="paragraph" w:styleId="687">
    <w:name w:val="endnote text"/>
    <w:basedOn w:val="666"/>
    <w:link w:val="867"/>
    <w:uiPriority w:val="99"/>
    <w:semiHidden/>
    <w:unhideWhenUsed/>
    <w:qFormat/>
    <w:pPr>
      <w:spacing w:after="0" w:line="240" w:lineRule="auto"/>
    </w:pPr>
    <w:rPr>
      <w:sz w:val="20"/>
    </w:rPr>
  </w:style>
  <w:style w:type="paragraph" w:styleId="688">
    <w:name w:val="Balloon Text"/>
    <w:basedOn w:val="666"/>
    <w:link w:val="871"/>
    <w:uiPriority w:val="99"/>
    <w:semiHidden/>
    <w:unhideWhenUsed/>
    <w:qFormat/>
    <w:pPr>
      <w:spacing w:after="0" w:line="240" w:lineRule="auto"/>
    </w:pPr>
    <w:rPr>
      <w:sz w:val="18"/>
      <w:szCs w:val="18"/>
    </w:rPr>
  </w:style>
  <w:style w:type="paragraph" w:styleId="689">
    <w:name w:val="Footer"/>
    <w:basedOn w:val="666"/>
    <w:link w:val="740"/>
    <w:uiPriority w:val="99"/>
    <w:unhideWhenUsed/>
    <w:qFormat/>
    <w:pPr>
      <w:spacing w:after="0" w:line="240" w:lineRule="auto"/>
      <w:tabs>
        <w:tab w:val="center" w:pos="7143" w:leader="none"/>
        <w:tab w:val="right" w:pos="14287" w:leader="none"/>
      </w:tabs>
    </w:pPr>
  </w:style>
  <w:style w:type="paragraph" w:styleId="690">
    <w:name w:val="Header"/>
    <w:basedOn w:val="666"/>
    <w:link w:val="738"/>
    <w:uiPriority w:val="99"/>
    <w:unhideWhenUsed/>
    <w:qFormat/>
    <w:pPr>
      <w:spacing w:after="0" w:line="240" w:lineRule="auto"/>
      <w:tabs>
        <w:tab w:val="center" w:pos="7143" w:leader="none"/>
        <w:tab w:val="right" w:pos="14287" w:leader="none"/>
      </w:tabs>
    </w:pPr>
  </w:style>
  <w:style w:type="paragraph" w:styleId="691">
    <w:name w:val="toc 1"/>
    <w:basedOn w:val="666"/>
    <w:next w:val="666"/>
    <w:uiPriority w:val="39"/>
    <w:unhideWhenUsed/>
    <w:qFormat/>
    <w:pPr>
      <w:spacing w:after="57"/>
    </w:pPr>
  </w:style>
  <w:style w:type="paragraph" w:styleId="692">
    <w:name w:val="toc 4"/>
    <w:basedOn w:val="666"/>
    <w:next w:val="666"/>
    <w:uiPriority w:val="39"/>
    <w:unhideWhenUsed/>
    <w:qFormat/>
    <w:pPr>
      <w:ind w:left="850"/>
      <w:spacing w:after="57"/>
    </w:pPr>
  </w:style>
  <w:style w:type="paragraph" w:styleId="693">
    <w:name w:val="Subtitle"/>
    <w:basedOn w:val="666"/>
    <w:next w:val="666"/>
    <w:link w:val="733"/>
    <w:uiPriority w:val="11"/>
    <w:qFormat/>
    <w:pPr>
      <w:spacing w:before="200"/>
    </w:pPr>
    <w:rPr>
      <w:sz w:val="24"/>
      <w:szCs w:val="24"/>
    </w:rPr>
  </w:style>
  <w:style w:type="paragraph" w:styleId="694">
    <w:name w:val="footnote text"/>
    <w:basedOn w:val="666"/>
    <w:link w:val="866"/>
    <w:uiPriority w:val="99"/>
    <w:semiHidden/>
    <w:unhideWhenUsed/>
    <w:qFormat/>
    <w:pPr>
      <w:spacing w:after="40" w:line="240" w:lineRule="auto"/>
    </w:pPr>
    <w:rPr>
      <w:sz w:val="18"/>
    </w:rPr>
  </w:style>
  <w:style w:type="paragraph" w:styleId="695">
    <w:name w:val="toc 6"/>
    <w:basedOn w:val="666"/>
    <w:next w:val="666"/>
    <w:uiPriority w:val="39"/>
    <w:unhideWhenUsed/>
    <w:qFormat/>
    <w:pPr>
      <w:ind w:left="1417"/>
      <w:spacing w:after="57"/>
    </w:pPr>
  </w:style>
  <w:style w:type="paragraph" w:styleId="696">
    <w:name w:val="table of figures"/>
    <w:basedOn w:val="666"/>
    <w:next w:val="666"/>
    <w:uiPriority w:val="99"/>
    <w:unhideWhenUsed/>
    <w:qFormat/>
    <w:pPr>
      <w:spacing w:after="0"/>
    </w:pPr>
  </w:style>
  <w:style w:type="paragraph" w:styleId="697">
    <w:name w:val="toc 2"/>
    <w:basedOn w:val="666"/>
    <w:next w:val="666"/>
    <w:uiPriority w:val="39"/>
    <w:unhideWhenUsed/>
    <w:qFormat/>
    <w:pPr>
      <w:ind w:left="283"/>
      <w:spacing w:after="57"/>
    </w:pPr>
  </w:style>
  <w:style w:type="paragraph" w:styleId="698">
    <w:name w:val="toc 9"/>
    <w:basedOn w:val="666"/>
    <w:next w:val="666"/>
    <w:uiPriority w:val="39"/>
    <w:unhideWhenUsed/>
    <w:qFormat/>
    <w:pPr>
      <w:ind w:left="2268"/>
      <w:spacing w:after="57"/>
    </w:pPr>
  </w:style>
  <w:style w:type="paragraph" w:styleId="699">
    <w:name w:val="Normal (Web)"/>
    <w:basedOn w:val="666"/>
    <w:uiPriority w:val="99"/>
    <w:unhideWhenUsed/>
    <w:qFormat/>
    <w:pPr>
      <w:spacing w:before="100" w:beforeAutospacing="1" w:after="100" w:afterAutospacing="1" w:line="240" w:lineRule="auto"/>
    </w:pPr>
    <w:rPr>
      <w:rFonts w:ascii="宋体" w:hAnsi="宋体" w:eastAsia="宋体" w:cs="宋体"/>
      <w:sz w:val="24"/>
      <w:szCs w:val="24"/>
      <w:lang w:eastAsia="zh-CN"/>
    </w:rPr>
  </w:style>
  <w:style w:type="paragraph" w:styleId="700">
    <w:name w:val="Title"/>
    <w:basedOn w:val="666"/>
    <w:next w:val="666"/>
    <w:link w:val="732"/>
    <w:uiPriority w:val="10"/>
    <w:qFormat/>
    <w:pPr>
      <w:contextualSpacing/>
      <w:spacing w:before="300"/>
    </w:pPr>
    <w:rPr>
      <w:sz w:val="48"/>
      <w:szCs w:val="48"/>
    </w:rPr>
  </w:style>
  <w:style w:type="paragraph" w:styleId="701">
    <w:name w:val="Body Text First Indent 2"/>
    <w:basedOn w:val="682"/>
    <w:link w:val="877"/>
    <w:uiPriority w:val="0"/>
    <w:qFormat/>
    <w:pPr>
      <w:ind w:left="0" w:firstLine="420"/>
      <w:jc w:val="both"/>
      <w:spacing w:after="0" w:line="360" w:lineRule="auto"/>
      <w:widowControl w:val="off"/>
    </w:pPr>
    <w:rPr>
      <w:rFonts w:ascii="宋体" w:hAnsi="宋体" w:eastAsia="宋体" w:cs="Times New Roman"/>
      <w:sz w:val="21"/>
      <w:szCs w:val="20"/>
      <w:lang w:eastAsia="zh-CN"/>
    </w:rPr>
  </w:style>
  <w:style w:type="table" w:styleId="702">
    <w:name w:val="Table Grid"/>
    <w:basedOn w:val="6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endnote reference"/>
    <w:uiPriority w:val="99"/>
    <w:semiHidden/>
    <w:unhideWhenUsed/>
    <w:qFormat/>
    <w:rPr>
      <w:vertAlign w:val="superscript"/>
    </w:rPr>
  </w:style>
  <w:style w:type="character" w:styleId="704">
    <w:name w:val="Hyperlink"/>
    <w:uiPriority w:val="99"/>
    <w:unhideWhenUsed/>
    <w:qFormat/>
    <w:rPr>
      <w:color w:val="0563c1" w:themeColor="hyperlink"/>
      <w:u w:val="single"/>
    </w:rPr>
  </w:style>
  <w:style w:type="character" w:styleId="705">
    <w:name w:val="footnote reference"/>
    <w:uiPriority w:val="99"/>
    <w:unhideWhenUsed/>
    <w:qFormat/>
    <w:rPr>
      <w:vertAlign w:val="superscript"/>
    </w:rPr>
  </w:style>
  <w:style w:type="character" w:styleId="706" w:customStyle="1">
    <w:name w:val="Heading 1 Char"/>
    <w:basedOn w:val="676"/>
    <w:uiPriority w:val="9"/>
    <w:qFormat/>
    <w:rPr>
      <w:rFonts w:ascii="Arial" w:hAnsi="Arial" w:eastAsia="Arial" w:cs="Arial"/>
      <w:sz w:val="40"/>
      <w:szCs w:val="40"/>
    </w:rPr>
  </w:style>
  <w:style w:type="character" w:styleId="707" w:customStyle="1">
    <w:name w:val="Heading 2 Char"/>
    <w:basedOn w:val="676"/>
    <w:uiPriority w:val="9"/>
    <w:qFormat/>
    <w:rPr>
      <w:rFonts w:ascii="Arial" w:hAnsi="Arial" w:eastAsia="Arial" w:cs="Arial"/>
      <w:sz w:val="34"/>
    </w:rPr>
  </w:style>
  <w:style w:type="character" w:styleId="708" w:customStyle="1">
    <w:name w:val="Heading 3 Char"/>
    <w:basedOn w:val="676"/>
    <w:uiPriority w:val="9"/>
    <w:qFormat/>
    <w:rPr>
      <w:rFonts w:ascii="Arial" w:hAnsi="Arial" w:eastAsia="Arial" w:cs="Arial"/>
      <w:sz w:val="30"/>
      <w:szCs w:val="30"/>
    </w:rPr>
  </w:style>
  <w:style w:type="character" w:styleId="709" w:customStyle="1">
    <w:name w:val="Heading 4 Char"/>
    <w:basedOn w:val="676"/>
    <w:uiPriority w:val="9"/>
    <w:qFormat/>
    <w:rPr>
      <w:rFonts w:ascii="Arial" w:hAnsi="Arial" w:eastAsia="Arial" w:cs="Arial"/>
      <w:b/>
      <w:bCs/>
      <w:sz w:val="26"/>
      <w:szCs w:val="26"/>
    </w:rPr>
  </w:style>
  <w:style w:type="character" w:styleId="710" w:customStyle="1">
    <w:name w:val="Heading 5 Char"/>
    <w:basedOn w:val="676"/>
    <w:uiPriority w:val="9"/>
    <w:qFormat/>
    <w:rPr>
      <w:rFonts w:ascii="Arial" w:hAnsi="Arial" w:eastAsia="Arial" w:cs="Arial"/>
      <w:b/>
      <w:bCs/>
      <w:sz w:val="24"/>
      <w:szCs w:val="24"/>
    </w:rPr>
  </w:style>
  <w:style w:type="character" w:styleId="711" w:customStyle="1">
    <w:name w:val="Heading 6 Char"/>
    <w:basedOn w:val="676"/>
    <w:uiPriority w:val="9"/>
    <w:qFormat/>
    <w:rPr>
      <w:rFonts w:ascii="Arial" w:hAnsi="Arial" w:eastAsia="Arial" w:cs="Arial"/>
      <w:b/>
      <w:bCs/>
      <w:sz w:val="22"/>
      <w:szCs w:val="22"/>
    </w:rPr>
  </w:style>
  <w:style w:type="character" w:styleId="712" w:customStyle="1">
    <w:name w:val="Heading 7 Char"/>
    <w:basedOn w:val="676"/>
    <w:uiPriority w:val="9"/>
    <w:qFormat/>
    <w:rPr>
      <w:rFonts w:ascii="Arial" w:hAnsi="Arial" w:eastAsia="Arial" w:cs="Arial"/>
      <w:b/>
      <w:bCs/>
      <w:i/>
      <w:iCs/>
      <w:sz w:val="22"/>
      <w:szCs w:val="22"/>
    </w:rPr>
  </w:style>
  <w:style w:type="character" w:styleId="713" w:customStyle="1">
    <w:name w:val="Heading 8 Char"/>
    <w:basedOn w:val="676"/>
    <w:uiPriority w:val="9"/>
    <w:qFormat/>
    <w:rPr>
      <w:rFonts w:ascii="Arial" w:hAnsi="Arial" w:eastAsia="Arial" w:cs="Arial"/>
      <w:i/>
      <w:iCs/>
      <w:sz w:val="22"/>
      <w:szCs w:val="22"/>
    </w:rPr>
  </w:style>
  <w:style w:type="character" w:styleId="714" w:customStyle="1">
    <w:name w:val="Heading 9 Char"/>
    <w:basedOn w:val="676"/>
    <w:uiPriority w:val="9"/>
    <w:qFormat/>
    <w:rPr>
      <w:rFonts w:ascii="Arial" w:hAnsi="Arial" w:eastAsia="Arial" w:cs="Arial"/>
      <w:i/>
      <w:iCs/>
      <w:sz w:val="21"/>
      <w:szCs w:val="21"/>
    </w:rPr>
  </w:style>
  <w:style w:type="character" w:styleId="715" w:customStyle="1">
    <w:name w:val="Title Char"/>
    <w:basedOn w:val="676"/>
    <w:uiPriority w:val="10"/>
    <w:qFormat/>
    <w:rPr>
      <w:sz w:val="48"/>
      <w:szCs w:val="48"/>
    </w:rPr>
  </w:style>
  <w:style w:type="character" w:styleId="716" w:customStyle="1">
    <w:name w:val="Subtitle Char"/>
    <w:basedOn w:val="676"/>
    <w:uiPriority w:val="11"/>
    <w:qFormat/>
    <w:rPr>
      <w:sz w:val="24"/>
      <w:szCs w:val="24"/>
    </w:rPr>
  </w:style>
  <w:style w:type="character" w:styleId="717" w:customStyle="1">
    <w:name w:val="Quote Char"/>
    <w:uiPriority w:val="29"/>
    <w:qFormat/>
    <w:rPr>
      <w:i/>
    </w:rPr>
  </w:style>
  <w:style w:type="character" w:styleId="718" w:customStyle="1">
    <w:name w:val="Intense Quote Char"/>
    <w:uiPriority w:val="30"/>
    <w:qFormat/>
    <w:rPr>
      <w:i/>
    </w:rPr>
  </w:style>
  <w:style w:type="character" w:styleId="719" w:customStyle="1">
    <w:name w:val="Header Char"/>
    <w:basedOn w:val="676"/>
    <w:uiPriority w:val="99"/>
    <w:qFormat/>
  </w:style>
  <w:style w:type="character" w:styleId="720" w:customStyle="1">
    <w:name w:val="Caption Char"/>
    <w:uiPriority w:val="99"/>
    <w:qFormat/>
  </w:style>
  <w:style w:type="character" w:styleId="721" w:customStyle="1">
    <w:name w:val="Footnote Text Char"/>
    <w:uiPriority w:val="99"/>
    <w:qFormat/>
    <w:rPr>
      <w:sz w:val="18"/>
    </w:rPr>
  </w:style>
  <w:style w:type="character" w:styleId="722" w:customStyle="1">
    <w:name w:val="Endnote Text Char"/>
    <w:uiPriority w:val="99"/>
    <w:qFormat/>
    <w:rPr>
      <w:sz w:val="20"/>
    </w:rPr>
  </w:style>
  <w:style w:type="character" w:styleId="723" w:customStyle="1">
    <w:name w:val="标题 1 Char"/>
    <w:link w:val="667"/>
    <w:uiPriority w:val="0"/>
    <w:qFormat/>
    <w:rPr>
      <w:rFonts w:ascii="Arial" w:hAnsi="Arial" w:eastAsia="Arial" w:cs="Arial"/>
      <w:sz w:val="40"/>
      <w:szCs w:val="40"/>
    </w:rPr>
  </w:style>
  <w:style w:type="character" w:styleId="724" w:customStyle="1">
    <w:name w:val="标题 2 Char"/>
    <w:link w:val="668"/>
    <w:uiPriority w:val="9"/>
    <w:qFormat/>
    <w:rPr>
      <w:rFonts w:ascii="Arial" w:hAnsi="Arial" w:eastAsia="Arial" w:cs="Arial"/>
      <w:sz w:val="34"/>
    </w:rPr>
  </w:style>
  <w:style w:type="character" w:styleId="725" w:customStyle="1">
    <w:name w:val="标题 3 Char"/>
    <w:link w:val="669"/>
    <w:uiPriority w:val="9"/>
    <w:qFormat/>
    <w:rPr>
      <w:rFonts w:ascii="Arial" w:hAnsi="Arial" w:eastAsia="Arial" w:cs="Arial"/>
      <w:sz w:val="30"/>
      <w:szCs w:val="30"/>
    </w:rPr>
  </w:style>
  <w:style w:type="character" w:styleId="726" w:customStyle="1">
    <w:name w:val="标题 4 Char"/>
    <w:link w:val="670"/>
    <w:uiPriority w:val="9"/>
    <w:qFormat/>
    <w:rPr>
      <w:rFonts w:ascii="Arial" w:hAnsi="Arial" w:eastAsia="Arial" w:cs="Arial"/>
      <w:b/>
      <w:bCs/>
      <w:sz w:val="26"/>
      <w:szCs w:val="26"/>
    </w:rPr>
  </w:style>
  <w:style w:type="character" w:styleId="727" w:customStyle="1">
    <w:name w:val="标题 5 Char"/>
    <w:link w:val="671"/>
    <w:uiPriority w:val="9"/>
    <w:qFormat/>
    <w:rPr>
      <w:rFonts w:ascii="Arial" w:hAnsi="Arial" w:eastAsia="Arial" w:cs="Arial"/>
      <w:b/>
      <w:bCs/>
      <w:sz w:val="24"/>
      <w:szCs w:val="24"/>
    </w:rPr>
  </w:style>
  <w:style w:type="character" w:styleId="728" w:customStyle="1">
    <w:name w:val="标题 6 Char"/>
    <w:link w:val="672"/>
    <w:uiPriority w:val="9"/>
    <w:qFormat/>
    <w:rPr>
      <w:rFonts w:ascii="Arial" w:hAnsi="Arial" w:eastAsia="Arial" w:cs="Arial"/>
      <w:b/>
      <w:bCs/>
      <w:sz w:val="22"/>
      <w:szCs w:val="22"/>
    </w:rPr>
  </w:style>
  <w:style w:type="character" w:styleId="729" w:customStyle="1">
    <w:name w:val="标题 7 Char"/>
    <w:link w:val="673"/>
    <w:uiPriority w:val="9"/>
    <w:qFormat/>
    <w:rPr>
      <w:rFonts w:ascii="Arial" w:hAnsi="Arial" w:eastAsia="Arial" w:cs="Arial"/>
      <w:b/>
      <w:bCs/>
      <w:i/>
      <w:iCs/>
      <w:sz w:val="22"/>
      <w:szCs w:val="22"/>
    </w:rPr>
  </w:style>
  <w:style w:type="character" w:styleId="730" w:customStyle="1">
    <w:name w:val="标题 8 Char"/>
    <w:link w:val="674"/>
    <w:uiPriority w:val="9"/>
    <w:qFormat/>
    <w:rPr>
      <w:rFonts w:ascii="Arial" w:hAnsi="Arial" w:eastAsia="Arial" w:cs="Arial"/>
      <w:i/>
      <w:iCs/>
      <w:sz w:val="22"/>
      <w:szCs w:val="22"/>
    </w:rPr>
  </w:style>
  <w:style w:type="character" w:styleId="731" w:customStyle="1">
    <w:name w:val="标题 9 Char"/>
    <w:link w:val="675"/>
    <w:uiPriority w:val="9"/>
    <w:qFormat/>
    <w:rPr>
      <w:rFonts w:ascii="Arial" w:hAnsi="Arial" w:eastAsia="Arial" w:cs="Arial"/>
      <w:i/>
      <w:iCs/>
      <w:sz w:val="21"/>
      <w:szCs w:val="21"/>
    </w:rPr>
  </w:style>
  <w:style w:type="character" w:styleId="732" w:customStyle="1">
    <w:name w:val="标题 Char"/>
    <w:link w:val="700"/>
    <w:uiPriority w:val="10"/>
    <w:qFormat/>
    <w:rPr>
      <w:sz w:val="48"/>
      <w:szCs w:val="48"/>
    </w:rPr>
  </w:style>
  <w:style w:type="character" w:styleId="733" w:customStyle="1">
    <w:name w:val="副标题 Char"/>
    <w:link w:val="693"/>
    <w:uiPriority w:val="11"/>
    <w:qFormat/>
    <w:rPr>
      <w:sz w:val="24"/>
      <w:szCs w:val="24"/>
    </w:rPr>
  </w:style>
  <w:style w:type="paragraph" w:styleId="734">
    <w:name w:val="Quote"/>
    <w:basedOn w:val="666"/>
    <w:next w:val="666"/>
    <w:link w:val="735"/>
    <w:uiPriority w:val="29"/>
    <w:qFormat/>
    <w:pPr>
      <w:ind w:left="720" w:right="720"/>
    </w:pPr>
    <w:rPr>
      <w:i/>
    </w:rPr>
  </w:style>
  <w:style w:type="character" w:styleId="735" w:customStyle="1">
    <w:name w:val="引用 Char"/>
    <w:link w:val="734"/>
    <w:uiPriority w:val="29"/>
    <w:qFormat/>
    <w:rPr>
      <w:i/>
    </w:rPr>
  </w:style>
  <w:style w:type="paragraph" w:styleId="736">
    <w:name w:val="Intense Quote"/>
    <w:basedOn w:val="666"/>
    <w:next w:val="666"/>
    <w:link w:val="7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明显引用 Char"/>
    <w:link w:val="736"/>
    <w:uiPriority w:val="30"/>
    <w:qFormat/>
    <w:rPr>
      <w:i/>
    </w:rPr>
  </w:style>
  <w:style w:type="character" w:styleId="738" w:customStyle="1">
    <w:name w:val="页眉 Char"/>
    <w:link w:val="690"/>
    <w:uiPriority w:val="99"/>
    <w:qFormat/>
  </w:style>
  <w:style w:type="character" w:styleId="739" w:customStyle="1">
    <w:name w:val="Footer Char"/>
    <w:uiPriority w:val="99"/>
    <w:qFormat/>
  </w:style>
  <w:style w:type="character" w:styleId="740" w:customStyle="1">
    <w:name w:val="页脚 Char"/>
    <w:link w:val="689"/>
    <w:uiPriority w:val="99"/>
    <w:qFormat/>
  </w:style>
  <w:style w:type="table" w:styleId="741" w:customStyle="1">
    <w:name w:val="Table Grid Light"/>
    <w:basedOn w:val="6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2" w:customStyle="1">
    <w:name w:val="Plain Table 1"/>
    <w:basedOn w:val="6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2"/>
    <w:basedOn w:val="6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3"/>
    <w:basedOn w:val="6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Plain Table 4"/>
    <w:basedOn w:val="6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Plain Table 5"/>
    <w:basedOn w:val="6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Grid Table 1 Light"/>
    <w:basedOn w:val="67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basedOn w:val="67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basedOn w:val="67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basedOn w:val="67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basedOn w:val="67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basedOn w:val="67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basedOn w:val="67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6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basedOn w:val="67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basedOn w:val="67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basedOn w:val="67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basedOn w:val="67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basedOn w:val="67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0" w:customStyle="1">
    <w:name w:val="Grid Table 2 - Accent 6"/>
    <w:basedOn w:val="67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1" w:customStyle="1">
    <w:name w:val="Grid Table 3"/>
    <w:basedOn w:val="6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basedOn w:val="67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basedOn w:val="67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basedOn w:val="67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basedOn w:val="67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basedOn w:val="67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basedOn w:val="67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basedOn w:val="67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basedOn w:val="67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0" w:customStyle="1">
    <w:name w:val="Grid Table 4 - Accent 2"/>
    <w:basedOn w:val="67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1" w:customStyle="1">
    <w:name w:val="Grid Table 4 - Accent 3"/>
    <w:basedOn w:val="67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2" w:customStyle="1">
    <w:name w:val="Grid Table 4 - Accent 4"/>
    <w:basedOn w:val="67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3" w:customStyle="1">
    <w:name w:val="Grid Table 4 - Accent 5"/>
    <w:basedOn w:val="67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4" w:customStyle="1">
    <w:name w:val="Grid Table 4 - Accent 6"/>
    <w:basedOn w:val="67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5" w:customStyle="1">
    <w:name w:val="Grid Table 5 Dark"/>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5 Dark- Accent 1"/>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7" w:customStyle="1">
    <w:name w:val="Grid Table 5 Dark - Accent 2"/>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8" w:customStyle="1">
    <w:name w:val="Grid Table 5 Dark - Accent 3"/>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9" w:customStyle="1">
    <w:name w:val="Grid Table 5 Dark- Accent 4"/>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0" w:customStyle="1">
    <w:name w:val="Grid Table 5 Dark - Accent 5"/>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1" w:customStyle="1">
    <w:name w:val="Grid Table 5 Dark - Accent 6"/>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2" w:customStyle="1">
    <w:name w:val="Grid Table 6 Colorful"/>
    <w:basedOn w:val="67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83" w:customStyle="1">
    <w:name w:val="Grid Table 6 Colorful - Accent 1"/>
    <w:basedOn w:val="67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784" w:customStyle="1">
    <w:name w:val="Grid Table 6 Colorful - Accent 2"/>
    <w:basedOn w:val="67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85" w:customStyle="1">
    <w:name w:val="Grid Table 6 Colorful - Accent 3"/>
    <w:basedOn w:val="67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86" w:customStyle="1">
    <w:name w:val="Grid Table 6 Colorful - Accent 4"/>
    <w:basedOn w:val="67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787" w:customStyle="1">
    <w:name w:val="Grid Table 6 Colorful - Accent 5"/>
    <w:basedOn w:val="67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88" w:customStyle="1">
    <w:name w:val="Grid Table 6 Colorful - Accent 6"/>
    <w:basedOn w:val="67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89" w:customStyle="1">
    <w:name w:val="Grid Table 7 Colorful"/>
    <w:basedOn w:val="67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Grid Table 7 Colorful - Accent 1"/>
    <w:basedOn w:val="67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1" w:customStyle="1">
    <w:name w:val="Grid Table 7 Colorful - Accent 2"/>
    <w:basedOn w:val="67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2" w:customStyle="1">
    <w:name w:val="Grid Table 7 Colorful - Accent 3"/>
    <w:basedOn w:val="67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3" w:customStyle="1">
    <w:name w:val="Grid Table 7 Colorful - Accent 4"/>
    <w:basedOn w:val="67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4" w:customStyle="1">
    <w:name w:val="Grid Table 7 Colorful - Accent 5"/>
    <w:basedOn w:val="67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5" w:customStyle="1">
    <w:name w:val="Grid Table 7 Colorful - Accent 6"/>
    <w:basedOn w:val="67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6" w:customStyle="1">
    <w:name w:val="List Table 1 Light"/>
    <w:basedOn w:val="67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basedOn w:val="677"/>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8" w:customStyle="1">
    <w:name w:val="List Table 1 Light - Accent 2"/>
    <w:basedOn w:val="67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9" w:customStyle="1">
    <w:name w:val="List Table 1 Light - Accent 3"/>
    <w:basedOn w:val="67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0" w:customStyle="1">
    <w:name w:val="List Table 1 Light - Accent 4"/>
    <w:basedOn w:val="67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1" w:customStyle="1">
    <w:name w:val="List Table 1 Light - Accent 5"/>
    <w:basedOn w:val="677"/>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2" w:customStyle="1">
    <w:name w:val="List Table 1 Light - Accent 6"/>
    <w:basedOn w:val="67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3" w:customStyle="1">
    <w:name w:val="List Table 2"/>
    <w:basedOn w:val="67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2 - Accent 1"/>
    <w:basedOn w:val="67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5" w:customStyle="1">
    <w:name w:val="List Table 2 - Accent 2"/>
    <w:basedOn w:val="67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6" w:customStyle="1">
    <w:name w:val="List Table 2 - Accent 3"/>
    <w:basedOn w:val="67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7" w:customStyle="1">
    <w:name w:val="List Table 2 - Accent 4"/>
    <w:basedOn w:val="67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8" w:customStyle="1">
    <w:name w:val="List Table 2 - Accent 5"/>
    <w:basedOn w:val="67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9" w:customStyle="1">
    <w:name w:val="List Table 2 - Accent 6"/>
    <w:basedOn w:val="67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0" w:customStyle="1">
    <w:name w:val="List Table 3"/>
    <w:basedOn w:val="6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3 - Accent 1"/>
    <w:basedOn w:val="67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2" w:customStyle="1">
    <w:name w:val="List Table 3 - Accent 2"/>
    <w:basedOn w:val="67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3" w:customStyle="1">
    <w:name w:val="List Table 3 - Accent 3"/>
    <w:basedOn w:val="67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4" w:customStyle="1">
    <w:name w:val="List Table 3 - Accent 4"/>
    <w:basedOn w:val="67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5" w:customStyle="1">
    <w:name w:val="List Table 3 - Accent 5"/>
    <w:basedOn w:val="67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6" w:customStyle="1">
    <w:name w:val="List Table 3 - Accent 6"/>
    <w:basedOn w:val="67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7" w:customStyle="1">
    <w:name w:val="List Table 4"/>
    <w:basedOn w:val="6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 Accent 1"/>
    <w:basedOn w:val="67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9" w:customStyle="1">
    <w:name w:val="List Table 4 - Accent 2"/>
    <w:basedOn w:val="67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0" w:customStyle="1">
    <w:name w:val="List Table 4 - Accent 3"/>
    <w:basedOn w:val="67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1" w:customStyle="1">
    <w:name w:val="List Table 4 - Accent 4"/>
    <w:basedOn w:val="67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2" w:customStyle="1">
    <w:name w:val="List Table 4 - Accent 5"/>
    <w:basedOn w:val="67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3" w:customStyle="1">
    <w:name w:val="List Table 4 - Accent 6"/>
    <w:basedOn w:val="67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4" w:customStyle="1">
    <w:name w:val="List Table 5 Dark"/>
    <w:basedOn w:val="67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5" w:customStyle="1">
    <w:name w:val="List Table 5 Dark - Accent 1"/>
    <w:basedOn w:val="67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26" w:customStyle="1">
    <w:name w:val="List Table 5 Dark - Accent 2"/>
    <w:basedOn w:val="67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827" w:customStyle="1">
    <w:name w:val="List Table 5 Dark - Accent 3"/>
    <w:basedOn w:val="67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28" w:customStyle="1">
    <w:name w:val="List Table 5 Dark - Accent 4"/>
    <w:basedOn w:val="67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829" w:customStyle="1">
    <w:name w:val="List Table 5 Dark - Accent 5"/>
    <w:basedOn w:val="67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830" w:customStyle="1">
    <w:name w:val="List Table 5 Dark - Accent 6"/>
    <w:basedOn w:val="67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31" w:customStyle="1">
    <w:name w:val="List Table 6 Colorful"/>
    <w:basedOn w:val="67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2" w:customStyle="1">
    <w:name w:val="List Table 6 Colorful - Accent 1"/>
    <w:basedOn w:val="677"/>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833" w:customStyle="1">
    <w:name w:val="List Table 6 Colorful - Accent 2"/>
    <w:basedOn w:val="67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834" w:customStyle="1">
    <w:name w:val="List Table 6 Colorful - Accent 3"/>
    <w:basedOn w:val="67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835" w:customStyle="1">
    <w:name w:val="List Table 6 Colorful - Accent 4"/>
    <w:basedOn w:val="67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836" w:customStyle="1">
    <w:name w:val="List Table 6 Colorful - Accent 5"/>
    <w:basedOn w:val="677"/>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837" w:customStyle="1">
    <w:name w:val="List Table 6 Colorful - Accent 6"/>
    <w:basedOn w:val="67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38" w:customStyle="1">
    <w:name w:val="List Table 7 Colorful"/>
    <w:basedOn w:val="67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7 Colorful - Accent 1"/>
    <w:basedOn w:val="677"/>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0" w:customStyle="1">
    <w:name w:val="List Table 7 Colorful - Accent 2"/>
    <w:basedOn w:val="67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1" w:customStyle="1">
    <w:name w:val="List Table 7 Colorful - Accent 3"/>
    <w:basedOn w:val="67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2" w:customStyle="1">
    <w:name w:val="List Table 7 Colorful - Accent 4"/>
    <w:basedOn w:val="67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3" w:customStyle="1">
    <w:name w:val="List Table 7 Colorful - Accent 5"/>
    <w:basedOn w:val="677"/>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4" w:customStyle="1">
    <w:name w:val="List Table 7 Colorful - Accent 6"/>
    <w:basedOn w:val="67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5" w:customStyle="1">
    <w:name w:val="Lined - Accent"/>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Lined - Accent 1"/>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7" w:customStyle="1">
    <w:name w:val="Lined - Accent 2"/>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8" w:customStyle="1">
    <w:name w:val="Lined - Accent 3"/>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9" w:customStyle="1">
    <w:name w:val="Lined - Accent 4"/>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0" w:customStyle="1">
    <w:name w:val="Lined - Accent 5"/>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1" w:customStyle="1">
    <w:name w:val="Lined - Accent 6"/>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2" w:customStyle="1">
    <w:name w:val="Bordered &amp; Lined - Accent"/>
    <w:basedOn w:val="67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Bordered &amp; Lined - Accent 1"/>
    <w:basedOn w:val="67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4" w:customStyle="1">
    <w:name w:val="Bordered &amp; Lined - Accent 2"/>
    <w:basedOn w:val="67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5" w:customStyle="1">
    <w:name w:val="Bordered &amp; Lined - Accent 3"/>
    <w:basedOn w:val="67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6" w:customStyle="1">
    <w:name w:val="Bordered &amp; Lined - Accent 4"/>
    <w:basedOn w:val="67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7" w:customStyle="1">
    <w:name w:val="Bordered &amp; Lined - Accent 5"/>
    <w:basedOn w:val="67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8" w:customStyle="1">
    <w:name w:val="Bordered &amp; Lined - Accent 6"/>
    <w:basedOn w:val="67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9" w:customStyle="1">
    <w:name w:val="Bordered"/>
    <w:basedOn w:val="67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0" w:customStyle="1">
    <w:name w:val="Bordered - Accent 1"/>
    <w:basedOn w:val="67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1" w:customStyle="1">
    <w:name w:val="Bordered - Accent 2"/>
    <w:basedOn w:val="67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2" w:customStyle="1">
    <w:name w:val="Bordered - Accent 3"/>
    <w:basedOn w:val="67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3" w:customStyle="1">
    <w:name w:val="Bordered - Accent 4"/>
    <w:basedOn w:val="67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4" w:customStyle="1">
    <w:name w:val="Bordered - Accent 5"/>
    <w:basedOn w:val="67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5" w:customStyle="1">
    <w:name w:val="Bordered - Accent 6"/>
    <w:basedOn w:val="67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6" w:customStyle="1">
    <w:name w:val="脚注文本 Char"/>
    <w:link w:val="694"/>
    <w:uiPriority w:val="99"/>
    <w:qFormat/>
    <w:rPr>
      <w:sz w:val="18"/>
    </w:rPr>
  </w:style>
  <w:style w:type="character" w:styleId="867" w:customStyle="1">
    <w:name w:val="尾注文本 Char"/>
    <w:link w:val="687"/>
    <w:uiPriority w:val="99"/>
    <w:qFormat/>
    <w:rPr>
      <w:sz w:val="20"/>
    </w:rPr>
  </w:style>
  <w:style w:type="paragraph" w:styleId="868" w:customStyle="1">
    <w:name w:val="TOC 标题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paragraph" w:styleId="869">
    <w:name w:val="No Spacing"/>
    <w:basedOn w:val="666"/>
    <w:uiPriority w:val="1"/>
    <w:qFormat/>
    <w:pPr>
      <w:spacing w:after="0" w:line="240" w:lineRule="auto"/>
    </w:pPr>
  </w:style>
  <w:style w:type="paragraph" w:styleId="870">
    <w:name w:val="List Paragraph"/>
    <w:basedOn w:val="666"/>
    <w:uiPriority w:val="34"/>
    <w:qFormat/>
    <w:pPr>
      <w:contextualSpacing/>
      <w:ind w:left="720"/>
    </w:pPr>
  </w:style>
  <w:style w:type="character" w:styleId="871" w:customStyle="1">
    <w:name w:val="批注框文本 Char"/>
    <w:basedOn w:val="676"/>
    <w:link w:val="688"/>
    <w:uiPriority w:val="99"/>
    <w:semiHidden/>
    <w:qFormat/>
    <w:rPr>
      <w:sz w:val="18"/>
      <w:szCs w:val="18"/>
    </w:rPr>
  </w:style>
  <w:style w:type="paragraph" w:styleId="872" w:customStyle="1">
    <w:name w:val="普通正文"/>
    <w:basedOn w:val="666"/>
    <w:uiPriority w:val="0"/>
    <w:qFormat/>
    <w:pPr>
      <w:ind w:firstLine="480"/>
      <w:spacing w:before="120" w:after="120" w:line="360" w:lineRule="auto"/>
      <w:widowControl w:val="off"/>
    </w:pPr>
    <w:rPr>
      <w:rFonts w:ascii="Arial" w:hAnsi="Arial" w:eastAsia="宋体" w:cs="Times New Roman"/>
      <w:sz w:val="24"/>
      <w:szCs w:val="24"/>
      <w:lang w:eastAsia="zh-CN"/>
    </w:rPr>
  </w:style>
  <w:style w:type="character" w:styleId="873" w:customStyle="1">
    <w:name w:val="正文缩进 Char"/>
    <w:link w:val="680"/>
    <w:uiPriority w:val="0"/>
    <w:qFormat/>
    <w:rPr>
      <w:rFonts w:ascii="Times New Roman" w:hAnsi="Times New Roman" w:eastAsia="宋体" w:cs="Times New Roman"/>
      <w:szCs w:val="21"/>
    </w:rPr>
  </w:style>
  <w:style w:type="paragraph" w:styleId="874" w:customStyle="1">
    <w:name w:val="Char"/>
    <w:basedOn w:val="666"/>
    <w:uiPriority w:val="0"/>
    <w:qFormat/>
    <w:pPr>
      <w:ind w:firstLine="200"/>
      <w:jc w:val="both"/>
      <w:spacing w:after="0" w:line="240" w:lineRule="auto"/>
      <w:widowControl w:val="off"/>
      <w:tabs>
        <w:tab w:val="left" w:pos="360" w:leader="none"/>
      </w:tabs>
    </w:pPr>
    <w:rPr>
      <w:rFonts w:ascii="Times New Roman" w:hAnsi="Times New Roman" w:eastAsia="宋体" w:cs="Times New Roman"/>
      <w:sz w:val="28"/>
      <w:szCs w:val="30"/>
      <w:lang w:eastAsia="zh-CN"/>
    </w:rPr>
  </w:style>
  <w:style w:type="character" w:styleId="875" w:customStyle="1">
    <w:name w:val="正文缩进 Char1"/>
    <w:uiPriority w:val="0"/>
    <w:qFormat/>
    <w:rPr>
      <w:sz w:val="21"/>
      <w:szCs w:val="21"/>
    </w:rPr>
  </w:style>
  <w:style w:type="character" w:styleId="876" w:customStyle="1">
    <w:name w:val="正文文本缩进 Char"/>
    <w:basedOn w:val="676"/>
    <w:link w:val="682"/>
    <w:uiPriority w:val="99"/>
    <w:semiHidden/>
    <w:qFormat/>
  </w:style>
  <w:style w:type="character" w:styleId="877" w:customStyle="1">
    <w:name w:val="正文首行缩进 2 Char"/>
    <w:basedOn w:val="876"/>
    <w:link w:val="701"/>
    <w:uiPriority w:val="0"/>
    <w:qFormat/>
    <w:rPr>
      <w:rFonts w:ascii="宋体" w:hAnsi="宋体" w:eastAsia="宋体" w:cs="Times New Roman"/>
      <w:sz w:val="21"/>
      <w:szCs w:val="20"/>
      <w:lang w:eastAsia="zh-CN"/>
    </w:rPr>
  </w:style>
  <w:style w:type="paragraph" w:styleId="878" w:customStyle="1">
    <w:name w:val="标题 11"/>
    <w:basedOn w:val="666"/>
    <w:next w:val="666"/>
    <w:uiPriority w:val="0"/>
    <w:qFormat/>
    <w:pPr>
      <w:jc w:val="center"/>
      <w:keepNext/>
      <w:spacing w:after="0" w:line="240" w:lineRule="auto"/>
      <w:widowControl w:val="off"/>
      <w:outlineLvl w:val="0"/>
    </w:pPr>
    <w:rPr>
      <w:rFonts w:ascii="楷体_GB2312" w:hAnsi="楷体_GB2312" w:eastAsia="黑体" w:cs="Times New Roman"/>
      <w:sz w:val="44"/>
      <w:szCs w:val="28"/>
      <w:lang w:eastAsia="zh-CN"/>
    </w:rPr>
  </w:style>
  <w:style w:type="paragraph" w:styleId="879" w:customStyle="1">
    <w:name w:val="正文缩进1"/>
    <w:basedOn w:val="666"/>
    <w:next w:val="666"/>
    <w:uiPriority w:val="0"/>
    <w:qFormat/>
    <w:pPr>
      <w:ind w:firstLine="420"/>
      <w:jc w:val="both"/>
      <w:spacing w:after="0" w:line="240" w:lineRule="auto"/>
      <w:widowControl w:val="off"/>
    </w:pPr>
    <w:rPr>
      <w:rFonts w:ascii="Times New Roman" w:hAnsi="Times New Roman" w:eastAsia="宋体" w:cs="Times New Roman"/>
      <w:sz w:val="21"/>
      <w:szCs w:val="21"/>
      <w:lang w:eastAsia="zh-CN"/>
    </w:rPr>
  </w:style>
  <w:style w:type="paragraph" w:styleId="880" w:customStyle="1">
    <w:name w:val="目录 11"/>
    <w:basedOn w:val="666"/>
    <w:next w:val="666"/>
    <w:uiPriority w:val="39"/>
    <w:qFormat/>
    <w:pPr>
      <w:spacing w:before="120" w:after="120" w:line="400" w:lineRule="exact"/>
    </w:pPr>
    <w:rPr>
      <w:rFonts w:ascii="宋体" w:hAnsi="宋体"/>
      <w:caps/>
      <w:sz w:val="24"/>
      <w:szCs w:val="24"/>
    </w:rPr>
  </w:style>
  <w:style w:type="paragraph" w:styleId="881" w:customStyle="1">
    <w:name w:val="正文文本1"/>
    <w:basedOn w:val="666"/>
    <w:next w:val="879"/>
    <w:uiPriority w:val="0"/>
    <w:qFormat/>
    <w:rPr>
      <w:rFonts w:ascii="楷体_GB2312" w:hAnsi="Arial" w:eastAsia="楷体_GB2312"/>
      <w:sz w:val="28"/>
      <w:szCs w:val="28"/>
    </w:rPr>
  </w:style>
  <w:style w:type="paragraph" w:styleId="882" w:customStyle="1">
    <w:name w:val="标题 41"/>
    <w:basedOn w:val="666"/>
    <w:next w:val="883"/>
    <w:uiPriority w:val="0"/>
    <w:qFormat/>
    <w:pPr>
      <w:keepLines/>
      <w:keepNext/>
      <w:spacing w:before="280" w:after="290" w:line="376" w:lineRule="auto"/>
      <w:outlineLvl w:val="3"/>
    </w:pPr>
    <w:rPr>
      <w:rFonts w:ascii="Arial" w:hAnsi="Arial" w:eastAsia="黑体" w:cs="Arial"/>
      <w:b/>
      <w:bCs/>
      <w:sz w:val="28"/>
      <w:szCs w:val="28"/>
    </w:rPr>
  </w:style>
  <w:style w:type="paragraph" w:styleId="883" w:customStyle="1">
    <w:name w:val="正文缩进11"/>
    <w:basedOn w:val="666"/>
    <w:uiPriority w:val="0"/>
    <w:qFormat/>
    <w:pPr>
      <w:ind w:firstLine="420"/>
    </w:pPr>
  </w:style>
  <w:style w:type="paragraph" w:styleId="884"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885" w:customStyle="1">
    <w:name w:val="页眉11"/>
    <w:basedOn w:val="666"/>
    <w:uiPriority w:val="0"/>
    <w:qFormat/>
    <w:pPr>
      <w:jc w:val="center"/>
      <w:tabs>
        <w:tab w:val="center" w:pos="4153" w:leader="none"/>
        <w:tab w:val="right" w:pos="8306" w:leader="none"/>
      </w:tabs>
      <w:pBdr>
        <w:bottom w:val="single" w:color="000000" w:sz="6" w:space="1"/>
      </w:pBdr>
    </w:pPr>
    <w:rPr>
      <w:sz w:val="18"/>
      <w:szCs w:val="18"/>
    </w:rPr>
  </w:style>
  <w:style w:type="paragraph" w:styleId="886" w:customStyle="1">
    <w:name w:val="页脚11"/>
    <w:basedOn w:val="666"/>
    <w:uiPriority w:val="99"/>
    <w:qFormat/>
    <w:pPr>
      <w:tabs>
        <w:tab w:val="center" w:pos="4153" w:leader="none"/>
        <w:tab w:val="right" w:pos="8306" w:leader="none"/>
      </w:tabs>
    </w:pPr>
    <w:rPr>
      <w:sz w:val="18"/>
      <w:szCs w:val="18"/>
    </w:rPr>
  </w:style>
  <w:style w:type="character" w:styleId="887" w:customStyle="1">
    <w:name w:val="页码11"/>
    <w:uiPriority w:val="0"/>
    <w:qFormat/>
  </w:style>
  <w:style w:type="numbering" w:styleId="113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AC56B289-A0FB-4069-B767-1C2CD520F509}"/>
</file>

<file path=customXml/itemProps2.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郑羽萍</dc:creator>
  <cp:lastModifiedBy>李鑫</cp:lastModifiedBy>
  <cp:revision>58</cp:revision>
  <dcterms:created xsi:type="dcterms:W3CDTF">2024-12-10T01:46:00Z</dcterms:created>
  <dcterms:modified xsi:type="dcterms:W3CDTF">2025-12-10T02:33:23Z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eyJoZGlkIjoiNGFmNDYxNGQ5NTVjMjRhNTIzZTcyYzQ4MzI1Y2Y2NzMiLCJ1c2VySWQiOiIyNzgzNDU2NTgifQ==</vt:lpwstr>
  </property>
  <property fmtid="{D5CDD505-2E9C-101B-9397-08002B2CF9AE}" pid="4" name="ICV">
    <vt:lpwstr>D5D77B701E764353AA9DD61F45FEFFE5_13</vt:lpwstr>
  </property>
</Properties>
</file>